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Техническая спецификация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33333"/>
          <w:sz w:val="24"/>
          <w:szCs w:val="24"/>
        </w:rPr>
        <w:t>на работы по установке системы видеонаблюдения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в организациях образования Абайского района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Цель - повышение общего уровня безопасности для субъектов, относящихся к системе образования Карагандинской области.</w:t>
      </w:r>
    </w:p>
    <w:p>
      <w:pPr>
        <w:pStyle w:val="NormalWeb"/>
        <w:spacing w:before="0" w:after="0"/>
        <w:ind w:firstLine="567"/>
        <w:jc w:val="both"/>
        <w:rPr/>
      </w:pPr>
      <w:r>
        <w:rPr/>
        <w:t>Работы по установке системы видеонаблюдения и монтажу оборудования. С</w:t>
      </w:r>
      <w:r>
        <w:rPr>
          <w:lang w:val="kk-KZ"/>
        </w:rPr>
        <w:t xml:space="preserve">оздаваемая система должна соответствовать Правилам функционирования Нациальной системы видеомониторинга утвержденных Приказом Председателя Комитета национальной безопасности Республики Казахстан от 27 октября </w:t>
      </w:r>
      <w:r>
        <w:rPr/>
        <w:t>2020 года № 69-</w:t>
      </w:r>
      <w:r>
        <w:rPr>
          <w:lang w:val="kk-KZ"/>
        </w:rPr>
        <w:t>қе</w:t>
      </w:r>
      <w:r>
        <w:rPr/>
        <w:t xml:space="preserve">. </w:t>
      </w:r>
      <w:r>
        <w:rPr>
          <w:lang w:val="kk-KZ"/>
        </w:rPr>
        <w:t xml:space="preserve">Зарегистрированном в Министерстве юстиции Республики Казахстан </w:t>
      </w:r>
      <w:r>
        <w:rPr>
          <w:color w:val="000000"/>
          <w:lang w:val="kk-KZ"/>
        </w:rPr>
        <w:t xml:space="preserve">30 ноября </w:t>
      </w:r>
      <w:r>
        <w:rPr>
          <w:color w:val="000000"/>
        </w:rPr>
        <w:t>2020 года № 21693</w:t>
      </w:r>
    </w:p>
    <w:p>
      <w:pPr>
        <w:pStyle w:val="Normal"/>
        <w:shd w:val="clear" w:color="auto" w:fill="FFFFFF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Особые условия</w:t>
      </w:r>
    </w:p>
    <w:p>
      <w:pPr>
        <w:pStyle w:val="Normal"/>
        <w:spacing w:lineRule="auto" w:line="240" w:before="0" w:after="12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Заказчик оставляет за собой право на этапе рассмотрения заявок, запросить у потенциального Поставщика пояснительную записку, содержащую более подробное описание структуры проекта, калькуляции, используемого оборудования и технологических решений.</w:t>
      </w:r>
    </w:p>
    <w:p>
      <w:pPr>
        <w:pStyle w:val="Normal"/>
        <w:spacing w:lineRule="auto" w:line="240" w:before="0" w:after="12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При предоставлении актов выполненных работ, поставщик обязан предоставить отчет за указанный период на основании данных программно-технического средства мониторинга, Заказчик в свою очередь оставляет за собой право проверки данного отчета. </w:t>
      </w:r>
    </w:p>
    <w:p>
      <w:pPr>
        <w:pStyle w:val="Normal"/>
        <w:tabs>
          <w:tab w:val="clear" w:pos="408"/>
          <w:tab w:val="left" w:pos="709" w:leader="none"/>
          <w:tab w:val="left" w:pos="993" w:leader="none"/>
        </w:tabs>
        <w:spacing w:lineRule="auto" w:line="240" w:before="0" w:after="0"/>
        <w:ind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           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Обеспечить </w:t>
      </w:r>
      <w:r>
        <w:rPr>
          <w:rFonts w:cs="Times New Roman" w:ascii="Times New Roman" w:hAnsi="Times New Roman"/>
          <w:sz w:val="24"/>
          <w:szCs w:val="24"/>
        </w:rPr>
        <w:t>выполнение работ по установке системы видеонаблюдения в организациях образования Абайского района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— </w:t>
      </w:r>
      <w:r>
        <w:rPr>
          <w:rFonts w:cs="Times New Roman" w:ascii="Times New Roman" w:hAnsi="Times New Roman"/>
          <w:sz w:val="24"/>
          <w:szCs w:val="24"/>
        </w:rPr>
        <w:t>в течении 20        календарных дней после заключения договора, а так же оказать услугу по обслуживанию системы видеонаблюдения до 31 декабря 2023 года.</w:t>
      </w:r>
    </w:p>
    <w:p>
      <w:pPr>
        <w:pStyle w:val="Normal"/>
        <w:tabs>
          <w:tab w:val="clear" w:pos="408"/>
          <w:tab w:val="left" w:pos="709" w:leader="none"/>
          <w:tab w:val="left" w:pos="993" w:leader="none"/>
        </w:tabs>
        <w:spacing w:lineRule="auto" w:line="240" w:before="0" w:after="0"/>
        <w:ind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120"/>
        <w:ind w:left="567" w:hanging="567"/>
        <w:rPr>
          <w:rFonts w:ascii="Times New Roman" w:hAnsi="Times New Roman" w:cs="Times New Roman"/>
          <w:b/>
          <w:b/>
          <w:bCs/>
          <w:sz w:val="24"/>
          <w:szCs w:val="24"/>
        </w:rPr>
      </w:pPr>
      <w:bookmarkStart w:id="0" w:name="_heading_h_30j0zll"/>
      <w:bookmarkEnd w:id="0"/>
      <w:r>
        <w:rPr>
          <w:rFonts w:cs="Times New Roman" w:ascii="Times New Roman" w:hAnsi="Times New Roman"/>
          <w:b/>
          <w:bCs/>
          <w:sz w:val="24"/>
          <w:szCs w:val="24"/>
        </w:rPr>
        <w:t>Технические требования к оборудованию и программному обеспечению.</w:t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Система видеонаблюдения должна обеспечивать: 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режим работы 24/7/365;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z234"/>
      <w:bookmarkEnd w:id="1"/>
      <w:r>
        <w:rPr>
          <w:rFonts w:cs="Times New Roman" w:ascii="Times New Roman" w:hAnsi="Times New Roman"/>
          <w:color w:val="000000"/>
          <w:sz w:val="24"/>
          <w:szCs w:val="24"/>
        </w:rPr>
        <w:t>синхронизацию сигналов точного времени с часами устройств, серверов и рабочих станций;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z235"/>
      <w:bookmarkStart w:id="3" w:name="z2341"/>
      <w:bookmarkEnd w:id="2"/>
      <w:bookmarkEnd w:id="3"/>
      <w:r>
        <w:rPr>
          <w:rFonts w:cs="Times New Roman" w:ascii="Times New Roman" w:hAnsi="Times New Roman"/>
          <w:color w:val="000000"/>
          <w:sz w:val="24"/>
          <w:szCs w:val="24"/>
        </w:rPr>
        <w:t>централизованное управление и разграничение прав доступа и политик безопасности для всех объектов и сервисов системы;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z236"/>
      <w:bookmarkStart w:id="5" w:name="z2351"/>
      <w:bookmarkEnd w:id="4"/>
      <w:bookmarkEnd w:id="5"/>
      <w:r>
        <w:rPr>
          <w:rFonts w:cs="Times New Roman" w:ascii="Times New Roman" w:hAnsi="Times New Roman"/>
          <w:color w:val="000000"/>
          <w:sz w:val="24"/>
          <w:szCs w:val="24"/>
        </w:rPr>
        <w:t>автоматическую запись информации (логирование) действий пользователей всех уровней доступа в системе, а также исключать возможность доступа внесения изменений на уровне операционной системы и базы данных;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z237"/>
      <w:bookmarkStart w:id="7" w:name="z2361"/>
      <w:bookmarkEnd w:id="6"/>
      <w:bookmarkEnd w:id="7"/>
      <w:r>
        <w:rPr>
          <w:rFonts w:cs="Times New Roman" w:ascii="Times New Roman" w:hAnsi="Times New Roman"/>
          <w:color w:val="000000"/>
          <w:sz w:val="24"/>
          <w:szCs w:val="24"/>
        </w:rPr>
        <w:t>безопасное сетевое взаимодействие;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z2371"/>
      <w:bookmarkEnd w:id="8"/>
      <w:r>
        <w:rPr>
          <w:rFonts w:cs="Times New Roman" w:ascii="Times New Roman" w:hAnsi="Times New Roman"/>
          <w:color w:val="000000"/>
          <w:sz w:val="24"/>
          <w:szCs w:val="24"/>
        </w:rPr>
        <w:t>мультипротокольную трансляцию видео;</w:t>
      </w:r>
      <w:bookmarkStart w:id="9" w:name="z238"/>
      <w:bookmarkEnd w:id="9"/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обязательную глубину архива — не менее 30 календарных дней ;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возможность подключения камер по </w:t>
      </w:r>
      <w:r>
        <w:rPr>
          <w:rFonts w:cs="Times New Roman" w:ascii="Times New Roman" w:hAnsi="Times New Roman"/>
          <w:sz w:val="24"/>
          <w:szCs w:val="24"/>
        </w:rPr>
        <w:t xml:space="preserve">протоколам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Hikvision/ONVIF/ISAPI</w:t>
      </w:r>
      <w:r>
        <w:rPr>
          <w:rFonts w:cs="Arial" w:ascii="Arial" w:hAnsi="Arial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</w:rPr>
        <w:t>;</w:t>
      </w:r>
      <w:bookmarkStart w:id="10" w:name="z245"/>
      <w:bookmarkEnd w:id="10"/>
    </w:p>
    <w:p>
      <w:pPr>
        <w:pStyle w:val="ListParagraph"/>
        <w:numPr>
          <w:ilvl w:val="0"/>
          <w:numId w:val="6"/>
        </w:numPr>
        <w:tabs>
          <w:tab w:val="clear" w:pos="408"/>
          <w:tab w:val="left" w:pos="426" w:leader="none"/>
        </w:tabs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возможность поддержки кодеков MJPEG, MPEG-4, MPEG-4 ASP, MxPEG, H.264, Н.265 и Н.265+</w:t>
      </w:r>
    </w:p>
    <w:p>
      <w:pPr>
        <w:pStyle w:val="ListParagraph"/>
        <w:numPr>
          <w:ilvl w:val="0"/>
          <w:numId w:val="6"/>
        </w:numPr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возможность увеличения скорости записи при обнаружении движения, наступлении определенного события или временного интервала (расписания); </w:t>
      </w:r>
    </w:p>
    <w:p>
      <w:pPr>
        <w:pStyle w:val="ListParagraph"/>
        <w:spacing w:lineRule="auto" w:line="240" w:before="0" w:after="120"/>
        <w:ind w:left="567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Уровень источников видеоданных </w:t>
      </w:r>
    </w:p>
    <w:p>
      <w:pPr>
        <w:pStyle w:val="ListParagraph"/>
        <w:tabs>
          <w:tab w:val="clear" w:pos="408"/>
          <w:tab w:val="left" w:pos="567" w:leader="none"/>
        </w:tabs>
        <w:spacing w:lineRule="auto" w:line="240" w:before="0" w:after="120"/>
        <w:ind w:left="567" w:hanging="0"/>
        <w:contextualSpacing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ListParagraph"/>
        <w:numPr>
          <w:ilvl w:val="2"/>
          <w:numId w:val="1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contextualSpacing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Камеры уличного видеонаблюдения (скоростные поворотные, фиксированные корпусного и купольного исполнения):</w:t>
      </w:r>
    </w:p>
    <w:p>
      <w:pPr>
        <w:pStyle w:val="Normal"/>
        <w:tabs>
          <w:tab w:val="clear" w:pos="408"/>
          <w:tab w:val="left" w:pos="1418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Предназначены для трансляции видеопотока посредством каналов передачи данных в ПО.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оказания работ по установке системы видеонаблюдения, Поставщик должен использовать видеокамеры с характеристиками не нижеперечисленных ниже:</w:t>
      </w:r>
    </w:p>
    <w:tbl>
      <w:tblPr>
        <w:tblpPr w:bottomFromText="0" w:horzAnchor="text" w:leftFromText="180" w:rightFromText="180" w:tblpX="0" w:tblpY="1" w:topFromText="0" w:vertAnchor="text"/>
        <w:tblW w:w="14307" w:type="dxa"/>
        <w:jc w:val="lef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13"/>
        <w:gridCol w:w="6093"/>
      </w:tblGrid>
      <w:tr>
        <w:trPr>
          <w:trHeight w:val="340" w:hRule="atLeast"/>
        </w:trPr>
        <w:tc>
          <w:tcPr>
            <w:tcW w:w="143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Тип № 1  – </w:t>
            </w:r>
            <w:r>
              <w:rPr>
                <w:color w:val="000000"/>
                <w:sz w:val="20"/>
              </w:rPr>
              <w:t>Стационарные уличного исполнения – обзорные 9 штук</w:t>
            </w:r>
          </w:p>
        </w:tc>
      </w:tr>
      <w:tr>
        <w:trPr>
          <w:trHeight w:val="239" w:hRule="atLeast"/>
        </w:trPr>
        <w:tc>
          <w:tcPr>
            <w:tcW w:w="14306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</w:tc>
      </w:tr>
      <w:tr>
        <w:trPr>
          <w:trHeight w:val="375" w:hRule="atLeast"/>
        </w:trPr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РАЗРЕШЕНИЕ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 не менее 4Мп</w:t>
            </w:r>
          </w:p>
        </w:tc>
      </w:tr>
      <w:tr>
        <w:trPr>
          <w:trHeight w:val="22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РАЗРЕШАЮЩАЯ СПОСОБНОСТЬ (ЭФФЕКТИВНАЯ ПОВЕРХНОСТЬ МАТРИЦЫ)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МЕНЕЕ 2688 х 1520 пикселей</w:t>
            </w:r>
          </w:p>
        </w:tc>
      </w:tr>
      <w:tr>
        <w:trPr>
          <w:trHeight w:val="25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ЗНАЧЕНИЕ БИТРЕЙТА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МЕННЕ 3000 кбит/с</w:t>
            </w:r>
          </w:p>
        </w:tc>
      </w:tr>
      <w:tr>
        <w:trPr>
          <w:trHeight w:val="25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СКОРОСТЬ ПРЕОБРАЗОВАНИЯ ВИДЕОСИГНАЛА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МЕНЕЕ 50 к/с</w:t>
            </w:r>
          </w:p>
        </w:tc>
      </w:tr>
      <w:tr>
        <w:trPr>
          <w:trHeight w:val="15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ФОКУСИРОВКА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AUTO / MANUAL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(ОПЦИОНАЛЬНО)</w:t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СВЕТОЧУВСТВИТЕЛЬНОСТ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- 0,001 лк</w:t>
            </w:r>
          </w:p>
        </w:tc>
      </w:tr>
      <w:tr>
        <w:trPr>
          <w:trHeight w:val="22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УЛУЧШЕНИЕ ИЗОБРАЖЕНИЯ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WDR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НЕ МЕНЕЕ 120 дБ</w:t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РЕЖИМ «ДЕНЬ/НОЧЬ» -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МЕХАНИЧЕСКИЙ  ИК ФИЛЬТР</w:t>
            </w:r>
          </w:p>
        </w:tc>
      </w:tr>
      <w:tr>
        <w:trPr>
          <w:trHeight w:val="21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ПЕРЕКЛЮЧЕНИЕ «ДЕНЬ/НОЧЬ»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АВТО / ПО РАСПИСАНИЮ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ВНЕШНИЕ УСЛОВИЯ РАБОТЫ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НЕ МЕНЕЕ УРОВНЯ ЗАЩИТЫ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IP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67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ПАРАМЕТР СТЕПЕНИ ЗАЩИТЫ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IK 10</w:t>
            </w:r>
          </w:p>
        </w:tc>
      </w:tr>
      <w:tr>
        <w:trPr>
          <w:trHeight w:val="509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КАЧЕСТВО ИЗОБРАЖЕНИЯ НА ГРАНИЦАХ КОНТРОЛИРУЕМОЙ ЗОНЫ ЗАДАЕТСЯ В ПРЕДЕЛАХ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НЕ МЕНЕЕ 50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pix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/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НА  МЕТР</w:t>
            </w:r>
          </w:p>
        </w:tc>
      </w:tr>
      <w:tr>
        <w:trPr/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ФОКУСНОЕ РАССТОЯНИЕ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2.8 мм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СКОРОСТЬ ЗАТВОРА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Скорость электронного затвора не более 1/50 с не менее 25к/с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УГОЛ ОБЗОРА ПО ГОРИЗОНТАЛИ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Не менее 103°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ОПТИЧЕСКОЕ УВЕЛИЧЕНИЕ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contextualSpacing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ЦИФРОВОЕ УВЕЛИЧЕНИЕ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ВИДЕО КОДЕК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H.264 / H.264+ / H.265 / H.265+ / MJPEG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ПОТОКОВ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 потока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ПОДДЕРЖКА РАЗРЕШЕНИЙ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)1080P(1920×1080)/1.3M(1280×960)/720P(1280×720)/D1(704×576/704×480)//VGA(640×480)/ CIF(352×288/352×240)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ЧАСТОТА КАДРОВ (ГЛАВНЫЙ ПОТОК)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(1 ~ 25fps)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СОВМЕСТИМОСТЬ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Hikvision/ONVIF/ISAPI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ТИП ПОДСВЕТКИ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ИК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ДАЛЬНОСТЬ ПОДСВЕТКИ НЕ МЕНЕЕ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50м</w:t>
            </w:r>
          </w:p>
        </w:tc>
      </w:tr>
      <w:tr>
        <w:trPr>
          <w:trHeight w:val="34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РАБОЧИЙ ДИАПАЗОН ТЕМПЕРАТУР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-40°C ~ +60°C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ОБЛАСТЬ ПРИМЕНЕНИЯ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Стационарная уличного исполнения обзорная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IP видеокамера предназначена для получения обзорного видеоизображения на наблюдаемых объектах.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85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ПИТАНИЕ КАМЕР ДОЛЖНО ОСУЩЕСТВЛЯТЬСЯ ТОЛЬКО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 ПОМОЩЬЮ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ОДНОГО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СЕТЕВОГО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PoE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КОМУТАТОРА</w:t>
            </w:r>
          </w:p>
        </w:tc>
      </w:tr>
    </w:tbl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br/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07" w:type="dxa"/>
        <w:jc w:val="left"/>
        <w:tblInd w:w="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13"/>
        <w:gridCol w:w="6093"/>
      </w:tblGrid>
      <w:tr>
        <w:trPr>
          <w:trHeight w:val="285" w:hRule="atLeast"/>
        </w:trPr>
        <w:tc>
          <w:tcPr>
            <w:tcW w:w="143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Тип № 2 – </w:t>
            </w:r>
            <w:r>
              <w:rPr>
                <w:color w:val="000000"/>
                <w:sz w:val="20"/>
              </w:rPr>
              <w:t>Стационарные внутреннего исполнения – обзорные; 15 штук</w:t>
            </w:r>
          </w:p>
        </w:tc>
      </w:tr>
      <w:tr>
        <w:trPr>
          <w:trHeight w:val="298" w:hRule="atLeast"/>
        </w:trPr>
        <w:tc>
          <w:tcPr>
            <w:tcW w:w="14306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РАЗРЕШЕНИЕ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4Мп</w:t>
            </w:r>
          </w:p>
        </w:tc>
      </w:tr>
      <w:tr>
        <w:trPr>
          <w:trHeight w:val="21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РАЗРЕШАЮЩАЯ СПОСОБНОСТЬ (ЭФФЕКТИВНАЯ ПОВЕРХНОСТЬ МАТРИЦЫ)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МЕНЕЕ 2688 х 1520 пикселей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ЗНАЧЕНИЕ БИТРЕЙТА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МЕННЕ 3000 кбит/с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СКОРОСТЬ ПРЕОБРАЗОВАНИЯ ВИДЕОСИГНАЛА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НЕ МЕНЕЕ 50 к/с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ФОКУСИРОВКА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AUTO / MANUAL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(ОПЦИОНАЛЬНО)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СВЕТОЧУВСТВИТЕЛЬНОСТ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- 0,001 лк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УЛУЧШЕНИЕ ИЗОБРАЖЕНИЯ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WDR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НЕ МЕНЕЕ 120 дБ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РЕЖИМ «ДЕНЬ/НОЧЬ» -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МЕХАНИЧЕСКИЙ  ИК ФИЛЬТР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ПЕРЕКЛЮЧЕНИЕ «ДЕНЬ/НОЧЬ»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 АВТО / ПО РАСПИСАНИЮ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ВНЕШНИЕ УСЛОВИЯ РАБОТЫ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НЕ МЕНЕЕ УРОВНЯ ЗАЩИТЫ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IP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67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ПАРАМЕТР СТЕПЕНИ ЗАЩИТЫ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IK 10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КАЧЕСТВО ИЗОБРАЖЕНИЯ НА ГРАНИЦАХ КОНТРОЛИРУЕМОЙ ЗОНЫ ЗАДАЕТСЯ В ПРЕДЕЛАХ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 НЕ МЕНЕЕ 50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pix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/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НА  МЕТР</w:t>
            </w:r>
          </w:p>
        </w:tc>
      </w:tr>
      <w:tr>
        <w:trPr/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ФОКУСНОЕ РАССТОЯНИЕ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2.8 мм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СВЕТОЧУВСТВИТЕЛЬНОСТЬ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0.001 ~ 0.009 люкс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ОБЪЕКТИВ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моторизованный вариофокальный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ОПТИЧЕСКОЕ УВЕЛИЧЕНИЕ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УГОЛ ОБЗОРА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Не менее  90°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ЦИФРОВОЕ УВЕЛИЧЕНИЕ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ВИДЕО КОДЕК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H.264 / H.264+ / H.265 / H.265+ / MJPEG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ПОТОКОВ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 потока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ПОДДЕРЖКА РАЗРЕШЕНИЙ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)1080P(1920×1080)/1.3M(1280×960)/720P(1280×720)/D1(704×576/704×480)/ VGA(640×480)/CIF(352×288/352×240)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СКОРОСТЬ ЗАТВОРА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Не более 1/50 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ЧАСТОТА КАДРОВ (ГЛАВНЫЙ ПОТОК)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(1 ~ 25/30fps)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ЧАСТОТА КАДРОВ (ДОП. ПОТОК)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D1(1 ~ 25/30fps)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СОВМЕСТИМОСТЬ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Hikvision/ONVIF/ISAPI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БАЛАНС БЕЛОГО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наружный / авто / естественный / ручной / уличный фонарь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КОМПЕНСАЦИЯ ЗАСВЕТКИ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BLC / DWDR / HLC / WDR 120dB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ПОДАВЛЕНИЕ ШУМА (DNR 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3D DNR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РЕГУЛИРОВКА УСИЛЕНИЯ (AGC)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ТИП ПОДСВЕТКИ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СМАРТ ИК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ДАЛЬНОСТЬ ПОДСВЕТКИ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РАБОЧАЯ ТЕМПЕРАТУРА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-40°C ~ +60°C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ОБЛАСТЬ ПРИМЕНЕНИЯ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Стационарная внутреннего исполнения  обзорная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IP видеокамера предназначена для получения обзорного видеоизображения на наблюдаемых объектах.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ПИТАНИЕ КАМЕР ДОЛЖНО ОСУЩЕСТВЛЯТЬСЯ ТОЛЬКО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 ПОМОЩЬЮ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ОДНОГО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kk-KZ"/>
              </w:rPr>
              <w:t xml:space="preserve">СЕТЕВОГО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PoE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КОМУТАТОРА</w:t>
            </w:r>
          </w:p>
        </w:tc>
      </w:tr>
    </w:tbl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  <w:bookmarkStart w:id="11" w:name="_heading_h_m47epdm4xhn"/>
      <w:bookmarkStart w:id="12" w:name="_heading_h_m47epdm4xhn"/>
      <w:bookmarkEnd w:id="12"/>
    </w:p>
    <w:p>
      <w:pPr>
        <w:pStyle w:val="311"/>
        <w:numPr>
          <w:ilvl w:val="0"/>
          <w:numId w:val="1"/>
        </w:numPr>
        <w:tabs>
          <w:tab w:val="clear" w:pos="408"/>
          <w:tab w:val="left" w:pos="0" w:leader="none"/>
        </w:tabs>
        <w:spacing w:lineRule="auto" w:line="240" w:before="0" w:after="120"/>
        <w:jc w:val="both"/>
        <w:rPr>
          <w:rFonts w:ascii="Times New Roman" w:hAnsi="Times New Roman" w:cs="Times New Roman"/>
          <w:i w:val="false"/>
          <w:i w:val="false"/>
          <w:iCs w:val="false"/>
          <w:caps w:val="false"/>
          <w:smallCaps w:val="false"/>
          <w:sz w:val="24"/>
          <w:szCs w:val="24"/>
        </w:rPr>
      </w:pPr>
      <w:r>
        <w:rPr>
          <w:rFonts w:cs="Times New Roman" w:ascii="Times New Roman" w:hAnsi="Times New Roman"/>
          <w:b/>
          <w:bCs/>
          <w:i w:val="false"/>
          <w:iCs w:val="false"/>
          <w:caps w:val="false"/>
          <w:smallCaps w:val="false"/>
          <w:spacing w:val="0"/>
          <w:sz w:val="24"/>
          <w:szCs w:val="24"/>
        </w:rPr>
        <w:t>Техническая характеристика видеорегистратора -сервера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842" w:type="dxa"/>
        <w:jc w:val="left"/>
        <w:tblInd w:w="9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3075"/>
        <w:gridCol w:w="11766"/>
      </w:tblGrid>
      <w:tr>
        <w:trPr>
          <w:trHeight w:val="20" w:hRule="atLeast"/>
        </w:trPr>
        <w:tc>
          <w:tcPr>
            <w:tcW w:w="14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>Видеорегистратор 1 штука</w:t>
            </w:r>
          </w:p>
        </w:tc>
      </w:tr>
      <w:tr>
        <w:trPr>
          <w:trHeight w:val="20" w:hRule="atLeast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15" w:type="dxa"/>
              <w:right w:w="115" w:type="dxa"/>
            </w:tcMar>
          </w:tcPr>
          <w:tbl>
            <w:tblPr>
              <w:tblW w:w="5000" w:type="pct"/>
              <w:jc w:val="left"/>
              <w:tblInd w:w="0" w:type="dxa"/>
              <w:tblLayout w:type="fixed"/>
              <w:tblCellMar>
                <w:top w:w="30" w:type="dxa"/>
                <w:left w:w="0" w:type="dxa"/>
                <w:bottom w:w="30" w:type="dxa"/>
                <w:right w:w="225" w:type="dxa"/>
              </w:tblCellMar>
              <w:tblLook w:val="04a0"/>
            </w:tblPr>
            <w:tblGrid>
              <w:gridCol w:w="5130"/>
              <w:gridCol w:w="6406"/>
            </w:tblGrid>
            <w:tr>
              <w:trPr/>
              <w:tc>
                <w:tcPr>
                  <w:tcW w:w="5130" w:type="dxa"/>
                  <w:tcBorders/>
                  <w:shd w:color="auto" w:fill="FFFFFF" w:val="clear"/>
                </w:tcPr>
                <w:p>
                  <w:pPr>
                    <w:pStyle w:val="Normal"/>
                    <w:widowControl w:val="false"/>
                    <w:suppressAutoHyphens w:val="false"/>
                    <w:spacing w:lineRule="auto" w:line="240" w:before="0" w:after="0"/>
                    <w:rPr>
                      <w:rFonts w:ascii="Times New Roman" w:hAnsi="Times New Roman" w:cs="Times New Roman"/>
                      <w:color w:val="888888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  <w:t>Операционная система Linux</w:t>
                  </w:r>
                </w:p>
              </w:tc>
              <w:tc>
                <w:tcPr>
                  <w:tcW w:w="6406" w:type="dxa"/>
                  <w:tcBorders/>
                  <w:shd w:color="auto" w:fill="FFFFFF" w:val="clear"/>
                  <w:tcMar>
                    <w:left w:w="150" w:type="dxa"/>
                  </w:tcMar>
                </w:tcPr>
                <w:p>
                  <w:pPr>
                    <w:pStyle w:val="Normal"/>
                    <w:widowControl w:val="false"/>
                    <w:suppressAutoHyphens w:val="false"/>
                    <w:spacing w:lineRule="auto" w:line="240" w:before="0" w:after="0"/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color w:val="333333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Модуль видеорегистрации: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Пропускная способность по сети: не менее 512 Мбит/с (cуммарный входящий поток).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Формат записи: Н.264,</w:t>
            </w:r>
            <w:r>
              <w:rPr>
                <w:rFonts w:cs="Times New Roman"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Н.26</w:t>
            </w:r>
            <w:r>
              <w:rPr>
                <w:rFonts w:cs="Times New Roman" w:ascii="Times New Roman" w:hAnsi="Times New Roman"/>
                <w:sz w:val="20"/>
                <w:szCs w:val="20"/>
                <w:lang w:val="kk-KZ"/>
              </w:rPr>
              <w:t xml:space="preserve">5,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Н.26</w:t>
            </w:r>
            <w:r>
              <w:rPr>
                <w:rFonts w:cs="Times New Roman" w:ascii="Times New Roman" w:hAnsi="Times New Roman"/>
                <w:sz w:val="20"/>
                <w:szCs w:val="20"/>
                <w:lang w:val="kk-KZ"/>
              </w:rPr>
              <w:t>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+ (видео), G.711 (a-law, u-law), частота дискретизации 8 кГц (аудио)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Разрешение для каналов HDCVI: 1920x1080 (Full HD), 1280x1024 (SXGA), 1280x720 (HD), 1024x768 (XGA), 800x600 (SVGA), 720x576 (D1), 640x480 (VGA), 352x288 (CIF), 320х240.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Разрешение для каналов IP видеокамер: 3840х2160 (8Мп) и ниже.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Число каналов для записи/отображения/воспроизведения: 32 видеокамеры.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Скорость записи: 25к/с на канал, до 4 Мбит/с на канал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Режим записи: Непрерывно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Скорость воспроизведения: 25к/с на канал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Режим воспроизведения: ускоренное воспроизведение.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Режим поиска: по календарю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Действия по тревоге: уведомление.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Сетевой интерфейс: 2хRJ-45, 10/100/1000 Мбит/с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Сетевые протоколы: TCP/IP, IPv4, HTTP, FTP, DNS, DDNS, DHCP, PPPoE, UPnP, RTP, RTSP, SNMP v.1, UDP, NTP, ONVIF,</w:t>
            </w:r>
            <w:r>
              <w:rPr>
                <w:rFonts w:cs="Arial" w:ascii="Arial" w:hAnsi="Arial"/>
                <w:color w:val="555555"/>
                <w:sz w:val="23"/>
                <w:szCs w:val="23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ISAPI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Модуль мониторинга работы оборудования (сторожевой таймер watchdog)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Кол-во каналов управления (реле): 4 канала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Режим работы: выкл/вкл, перезагрузка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Управление вентиляторами: есть, наличие термостата.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Подключение внешних устройств: 2хUSB 3.0, 2хUSB 2.0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Подключение монитора: 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1 VGA, 1 HDMI (два независимых видеовыхода)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Внутренних накопителей: 1х12Tb SATA HDD, 3.5'', поддержка не менее 4-х 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HDD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любого объема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Питание 220V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Потребляемая мощность: до 400 Вт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Рабочий диапазон температур: от 0 до +40°С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AFAFA" w:val="clear"/>
              </w:rPr>
              <w:t>Допустимый уровень влажности: от 10 до 90% (без конденсата)</w:t>
            </w:r>
          </w:p>
        </w:tc>
      </w:tr>
    </w:tbl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567" w:leader="none"/>
        </w:tabs>
        <w:spacing w:lineRule="auto" w:line="240" w:before="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требования к функционалу видеорегистратора-сервера:</w:t>
      </w:r>
    </w:p>
    <w:p>
      <w:pPr>
        <w:pStyle w:val="117"/>
        <w:numPr>
          <w:ilvl w:val="0"/>
          <w:numId w:val="3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Запись и отображение видеоархива в течение не менее 30-ти суток.</w:t>
      </w:r>
    </w:p>
    <w:p>
      <w:pPr>
        <w:pStyle w:val="117"/>
        <w:numPr>
          <w:ilvl w:val="0"/>
          <w:numId w:val="3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Возможность выгрузки видеоархива на внешний носитель информации - </w:t>
      </w:r>
      <w:r>
        <w:rPr>
          <w:rFonts w:cs="Times New Roman" w:ascii="Times New Roman" w:hAnsi="Times New Roman"/>
          <w:sz w:val="24"/>
          <w:szCs w:val="24"/>
          <w:lang w:val="en-US"/>
        </w:rPr>
        <w:t>USB</w:t>
      </w:r>
    </w:p>
    <w:p>
      <w:pPr>
        <w:pStyle w:val="117"/>
        <w:numPr>
          <w:ilvl w:val="0"/>
          <w:numId w:val="4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Всем техническим средствам, используемые в системах видеонаблюдения, необходимо иметь гарантированное электроснабжение от источников электропитания и автономное в режиме не менее 120 минут.</w:t>
      </w:r>
    </w:p>
    <w:p>
      <w:pPr>
        <w:pStyle w:val="ListParagraph"/>
        <w:numPr>
          <w:ilvl w:val="2"/>
          <w:numId w:val="1"/>
        </w:numPr>
        <w:tabs>
          <w:tab w:val="clear" w:pos="408"/>
          <w:tab w:val="left" w:pos="567" w:leader="none"/>
        </w:tabs>
        <w:spacing w:lineRule="auto" w:line="240" w:before="0"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Функциональные возможности АРМ охранника: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Просмотр видеоизображений до 32 камер в одном окне просмотра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Возможность работы на нескольких монитора</w:t>
      </w:r>
      <w:r>
        <w:rPr>
          <w:rFonts w:cs="Times New Roman" w:ascii="Times New Roman" w:hAnsi="Times New Roman"/>
          <w:sz w:val="24"/>
          <w:szCs w:val="24"/>
          <w:lang w:val="kk-KZ"/>
        </w:rPr>
        <w:t>х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Управление АРМ охранника производится с помощью мыши, клавиш управления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Конфигурация системы (Регулировка параметров изображения, настройки сети, управление жесткими дисками, настройки сетки экранов, настройка сценариев автоматических функций)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Поиск и воспроизведение записей по каналам и датам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Функции воспроизведения: воспроизведение, пауза, стоп, повтор, ускоренный просмотр, полноэкранный режим.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Возможность входа в режим администрирования по логину и паролю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Отображение журнала (запись системных операций и сигналов тревоги)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Возможность управления взятием/снятием под охрану системы видеонаблюдения одной кнопкой на контрольной панели</w:t>
      </w:r>
    </w:p>
    <w:p>
      <w:pPr>
        <w:pStyle w:val="117"/>
        <w:numPr>
          <w:ilvl w:val="0"/>
          <w:numId w:val="5"/>
        </w:numPr>
        <w:tabs>
          <w:tab w:val="clear" w:pos="408"/>
          <w:tab w:val="left" w:pos="567" w:leader="none"/>
        </w:tabs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Возможность установки АРМ охранника на удаленное расстояние до 50м от Системы безопасности.</w:t>
      </w:r>
    </w:p>
    <w:p>
      <w:pPr>
        <w:pStyle w:val="117"/>
        <w:numPr>
          <w:ilvl w:val="0"/>
          <w:numId w:val="1"/>
        </w:numPr>
        <w:tabs>
          <w:tab w:val="clear" w:pos="408"/>
          <w:tab w:val="left" w:pos="1137" w:leader="none"/>
        </w:tabs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Требования к Уровням технической поддержки и обязательствам Поставщика по сопровождению Услуги: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состав работ Поставщика по технической поддержке и сопровождению Услуги должны входить, не менее: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Текущий и средний ремонт и восстановление оборудования, используемого для оказания Услуги, в случае сбоев, ветра, птиц и других факторов до 31 декабря 2023 года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Текущее обслуживание до 31 декабря 2023 года (юстировка, чистка, смазка);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Поддержка пользователей Услуги, согласованными с Заказчиком способами;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Поддержка и обслуживание систем хранения данных Услуги;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Аварийно-восстановительные работы для источников видеоданных, в том числе должны включать предоставление запасного комплекта или компонента источников видеоданных, взамен ставшего неисправным в случае ДТП, вандализма и иных действий по вине третьих лиц, до возмещения Поставщику причиненного ущерба путем восстановления за счет виновных лиц неисправного источника видеоданных либо их компонентов.</w:t>
      </w:r>
    </w:p>
    <w:p>
      <w:pPr>
        <w:pStyle w:val="Normal"/>
        <w:numPr>
          <w:ilvl w:val="0"/>
          <w:numId w:val="7"/>
        </w:numPr>
        <w:spacing w:lineRule="auto" w:line="240" w:before="0"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Выезд специалистов и сотрудников Поставщика на объекты Заказчика с целью проведения профилактических и регламентных работ в одиночные и групповые командировки, не реже 1 (одного) раза в месяц, а так же по заявке Заказчика в устной или в письменной форме.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567" w:hanging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Проведение регламентных профилактических работ Поставщиком требующие отключения оборудования, должно производиться по согласованию с Заказчиком.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8) Оплата оказываемых услуг: ежемесячно по факту оказанных услуг с даты подписания акта выполненных работ 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17"/>
        <w:numPr>
          <w:ilvl w:val="0"/>
          <w:numId w:val="1"/>
        </w:numPr>
        <w:tabs>
          <w:tab w:val="clear" w:pos="408"/>
          <w:tab w:val="left" w:pos="1137" w:leader="none"/>
        </w:tabs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Требования к дополнительному оборудованию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1"/>
        <w:spacing w:beforeAutospacing="0" w:before="280" w:afterAutospacing="0" w:after="0"/>
        <w:ind w:left="567" w:hanging="0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5.1 Кабель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4-х парный, защищен внешним экраном из медной оплетки плюс к этому каждая пара заключена в </w:t>
      </w:r>
    </w:p>
    <w:p>
      <w:pPr>
        <w:pStyle w:val="1"/>
        <w:spacing w:beforeAutospacing="0" w:before="280" w:afterAutospacing="0" w:after="0"/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дополнительный отдельный экран. </w:t>
      </w:r>
      <w:r>
        <w:rPr>
          <w:rFonts w:cs="Times New Roman" w:ascii="Times New Roman" w:hAnsi="Times New Roman"/>
          <w:b/>
          <w:bCs/>
          <w:sz w:val="24"/>
          <w:szCs w:val="24"/>
          <w:shd w:fill="FFFFFF" w:val="clear"/>
        </w:rPr>
        <w:t xml:space="preserve">КАБЕЛЬ ДОЛЖЕН ИДТИ ЦЕЛЬНЫМ ОТРЕЗКОМ ОТ КАМЕРЫ ДО СЕТЕВОГО </w:t>
      </w:r>
      <w:r>
        <w:rPr>
          <w:rFonts w:cs="Times New Roman" w:ascii="Times New Roman" w:hAnsi="Times New Roman"/>
          <w:b/>
          <w:bCs/>
          <w:sz w:val="24"/>
          <w:szCs w:val="24"/>
          <w:shd w:fill="FFFFFF" w:val="clear"/>
          <w:lang w:val="en-US"/>
        </w:rPr>
        <w:t>PoE</w:t>
      </w:r>
      <w:r>
        <w:rPr>
          <w:rFonts w:cs="Times New Roman" w:ascii="Times New Roman" w:hAnsi="Times New Roman"/>
          <w:b/>
          <w:bCs/>
          <w:sz w:val="24"/>
          <w:szCs w:val="24"/>
          <w:shd w:fill="FFFFFF" w:val="clear"/>
        </w:rPr>
        <w:t xml:space="preserve"> КОМУТАТОРА, БЕЗ ПРОМЕЖУТОЧНЫХ СТЫКОВОЧНЫХ СВИЧЕЙ (</w:t>
      </w:r>
      <w:r>
        <w:rPr>
          <w:rFonts w:cs="Times New Roman" w:ascii="Times New Roman" w:hAnsi="Times New Roman"/>
          <w:b/>
          <w:bCs/>
          <w:sz w:val="24"/>
          <w:szCs w:val="24"/>
        </w:rPr>
        <w:t>Switch</w:t>
      </w:r>
      <w:r>
        <w:rPr>
          <w:rFonts w:cs="Times New Roman" w:ascii="Times New Roman" w:hAnsi="Times New Roman"/>
          <w:b/>
          <w:bCs/>
          <w:sz w:val="24"/>
          <w:szCs w:val="24"/>
          <w:shd w:fill="FFFFFF" w:val="clear"/>
        </w:rPr>
        <w:t>)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5.2  Кабельные каналы  должны быть серии DLP, со всей положенной фурнитурой (заглушки, стыковочные планки, повороты, т-образные переходы и прочие детали)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5.3 </w:t>
      </w:r>
      <w:r>
        <w:rPr>
          <w:rFonts w:cs="Times New Roman" w:ascii="Times New Roman" w:hAnsi="Times New Roman"/>
          <w:sz w:val="24"/>
          <w:szCs w:val="24"/>
        </w:rPr>
        <w:t xml:space="preserve">Монитор разрешение не менее </w:t>
      </w:r>
      <w:r>
        <w:rPr/>
        <w:drawing>
          <wp:inline distT="0" distB="0" distL="0" distR="0">
            <wp:extent cx="133350" cy="142875"/>
            <wp:effectExtent l="0" t="0" r="0" b="0"/>
            <wp:docPr id="1" name="Рисунок 1" descr="Подробнее">
              <a:hlinkClick xmlns:a="http://schemas.openxmlformats.org/drawingml/2006/main" r:id="rId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Подробнее">
                      <a:hlinkClick r:id="rId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4"/>
          <w:szCs w:val="24"/>
        </w:rPr>
        <w:t xml:space="preserve">2560 x 1440 WQHD, диагональ не менее 27 дюймов, тип матрицы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SS IPS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5.4 Стоечные ИБП RTL-серии не менее 5000 ватт, Подключение батарейного блока - коннектор Anderson</w:t>
      </w:r>
      <w:r>
        <w:rPr>
          <w:rFonts w:cs="Times New Roman" w:ascii="Times New Roman" w:hAnsi="Times New Roman"/>
          <w:sz w:val="24"/>
          <w:szCs w:val="24"/>
        </w:rPr>
        <w:br/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Рекомендуемая емкость от 17 Ач до 100 Ач, обязательная поддержка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AVR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5.5 Управляемый сетевой коммутатор 2-го уровня, 24 порта 10/100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Base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T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(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PoE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) + 2 порта 1000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Base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X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+ 2 порта 10/100/1000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Base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T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c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тандарт питания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PoE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: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  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802.3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af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802.3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at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HI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PoE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, стандарты сети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  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802.3,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802.3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u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802.3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ab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/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z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IEEE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802.3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X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пропускная способность 8.8Гбит/с, питание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AC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100~240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V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, вес 3.51кг, мощность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PoE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- 30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W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каждый, общая потребл.мощность &lt;360</w:t>
      </w:r>
      <w:r>
        <w:rPr>
          <w:rFonts w:cs="Times New Roman" w:ascii="Times New Roman" w:hAnsi="Times New Roman"/>
          <w:sz w:val="24"/>
          <w:szCs w:val="24"/>
          <w:shd w:fill="FFFFFF" w:val="clear"/>
          <w:lang w:val="en-US"/>
        </w:rPr>
        <w:t>W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,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5.6 </w:t>
      </w:r>
      <w:r>
        <w:rPr>
          <w:rFonts w:cs="Times New Roman" w:ascii="Times New Roman" w:hAnsi="Times New Roman"/>
          <w:sz w:val="24"/>
          <w:szCs w:val="24"/>
        </w:rPr>
        <w:t xml:space="preserve">Шкаф для установки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телекоммуникационного оборудования, Толщина несущего профиля 1.2 мм, </w:t>
      </w:r>
      <w:r>
        <w:rPr>
          <w:rFonts w:cs="Times New Roman" w:ascii="Times New Roman" w:hAnsi="Times New Roman"/>
          <w:sz w:val="24"/>
          <w:szCs w:val="24"/>
        </w:rPr>
        <w:t>Размеры (Ш х В х Г) 57 х 50 х 60 см, максимальная нагрузка до 60 кг, так же должно быть выполнено заземление шкафа, по допустимым стандартами ГОСТам РК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Helvetica" w:hAnsi="Helvetica" w:cs="Helvetica"/>
          <w:color w:val="333333"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5.7 Жесткий диск специализированный для систем видеонаблюдения (поддержка до 64 камер), технология Advanced Format, линейка Purple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Helvetica" w:hAnsi="Helvetica" w:cs="Helvetica"/>
          <w:color w:val="333333"/>
          <w:sz w:val="26"/>
          <w:szCs w:val="26"/>
          <w:shd w:fill="FFFFFF" w:val="clear"/>
        </w:rPr>
      </w:pPr>
      <w:r>
        <w:rPr>
          <w:rFonts w:cs="Helvetica" w:ascii="Helvetica" w:hAnsi="Helvetica"/>
          <w:color w:val="333333"/>
          <w:sz w:val="26"/>
          <w:szCs w:val="26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Helvetica" w:hAnsi="Helvetica" w:cs="Helvetica"/>
          <w:color w:val="333333"/>
          <w:sz w:val="26"/>
          <w:szCs w:val="26"/>
          <w:shd w:fill="FFFFFF" w:val="clear"/>
        </w:rPr>
      </w:pPr>
      <w:r>
        <w:rPr>
          <w:rFonts w:cs="Helvetica" w:ascii="Helvetica" w:hAnsi="Helvetica"/>
          <w:color w:val="333333"/>
          <w:sz w:val="26"/>
          <w:szCs w:val="26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Helvetica" w:hAnsi="Helvetica" w:cs="Helvetica"/>
          <w:color w:val="333333"/>
          <w:sz w:val="26"/>
          <w:szCs w:val="26"/>
          <w:shd w:fill="FFFFFF" w:val="clear"/>
        </w:rPr>
      </w:pPr>
      <w:r>
        <w:rPr>
          <w:rFonts w:cs="Helvetica" w:ascii="Helvetica" w:hAnsi="Helvetica"/>
          <w:color w:val="333333"/>
          <w:sz w:val="26"/>
          <w:szCs w:val="26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Arial" w:hAnsi="Arial" w:cs="Arial"/>
          <w:color w:val="555555"/>
          <w:sz w:val="23"/>
          <w:szCs w:val="23"/>
          <w:shd w:fill="FFFFFF" w:val="clear"/>
        </w:rPr>
      </w:pPr>
      <w:r>
        <w:rPr>
          <w:rFonts w:cs="Arial" w:ascii="Arial" w:hAnsi="Arial"/>
          <w:color w:val="555555"/>
          <w:sz w:val="23"/>
          <w:szCs w:val="23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kk-KZ"/>
        </w:rPr>
        <w:t>Сатып алынатын тауардың техникалық спецификациясы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Мақсаты - Қарағанды облысының білім беру жүйесіне жататын субъектілер үшін қауіпсіздіктің жалпы деңгейін арттыру.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Жабдықты сатып алу және монтаждау қызметі. Құрылатын жүйе Қазақстан Республикасы Ұлттық қауіпсіздік комитеті Төрағасының 2020 жылғы 27 қазандағы № 69-қе бұйрығымен бекітілген Ұлттық бейнемониторинг жүйесінің жұмыс істеу Қағидаларына сәйкес келуге тиіс. Қазақстан Республикасының Әділет министрлігінде 2020 жылғы 30 Қарашада № 21693 болып тіркелген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</w:t>
        <w:tab/>
        <w:t>Ерекше шарттар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Тапсырыс беруші өтінімдерді қарау кезеңінде әлеуетті өнім берушіден жоба құрылымының, калькуляцияның, пайдаланылатын жабдықтың және технологиялық шешімдердің неғұрлым егжей-тегжейлі сипаттамасын қамтитын түсіндірме жазбаны сұрату құқығын өзіне қалдырады.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cs="Times New Roman" w:ascii="Times New Roman" w:hAnsi="Times New Roman"/>
          <w:sz w:val="24"/>
          <w:szCs w:val="24"/>
        </w:rPr>
        <w:t xml:space="preserve">Орындалған жұмыстардың актілерін ұсынған кезде Өнім беруші мониторингтің бағдарламалық-техникалық құралының деректері негізінде көрсетілген кезең үшін есеп беруге міндетті, Тапсырыс беруші өз кезегінде осы есепті тексеру құқығын өзіне қалдырады. 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>Абай ауданының білім беру ұйымдарында бейнебақылау жүйесін орнату бойынша жұмыстардың орындалуын қамтамасыз ету — шарт жасалғаннан кейін күнтізбелік 20 күн ішінде, сондай-ақ 2023 жылғы 31 желтоқсанға дейін бейнебақылау жүйесіне қызмет көрсету бойынша қызмет көрсету.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  <w:lang w:val="kk-KZ"/>
        </w:rPr>
      </w:pPr>
      <w:r>
        <w:rPr>
          <w:rFonts w:cs="Times New Roman" w:ascii="Times New Roman" w:hAnsi="Times New Roman"/>
          <w:b/>
          <w:sz w:val="24"/>
          <w:szCs w:val="24"/>
          <w:lang w:val="kk-KZ"/>
        </w:rPr>
        <w:t>2.</w:t>
        <w:tab/>
        <w:t>Жабдықтар мен бағдарламалық қамтамасыз етуге қойылатын техникалық талаптар.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2.1.</w:t>
        <w:tab/>
        <w:t xml:space="preserve">Бейнебақылау жүйесі мыналарды қамтамасыз етуі керек: 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жұмыс режимі 24/7/365;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нақты уақыт сигналдарын құрылғылардың, серверлердің және жұмыс станцияларының сағаттарымен синхрондау;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жүйенің барлық объектілері мен сервистері үшін қол жеткізу құқықтары мен қауіпсіздік саясатын орталықтандырылған басқару және саралау;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жүйеде қол жеткізудің барлық деңгейлерін пайдаланушылардың іс-әрекеттері туралы ақпаратты автоматты түрде жазу (логирлеу), сондай-ақ операциялық жүйе мен деректер базасы деңгейінде өзгерістер енгізуге қол жеткізу мүмкіндігін болғызбау;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қауіпсіз желілік байланыс;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бейнені мультипротокол арқылы тарату;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7) мұрағаттың міндетті тереңдігі-кемінде 30 күнтізбелік күн 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8) Hikvision/ENVIF/ISAPI хаттамалары бойынша камераларды қосу мүмкіндігі ;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9) MJPEG, MPEG-4, MPEG-4 ASP, MxPEG, H. 264, N. 265 және N. 265 кодектерін қолдау мүмкіндігі+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10)</w:t>
      </w:r>
      <w:r>
        <w:rPr>
          <w:rFonts w:cs="Times New Roman" w:ascii="Times New Roman" w:hAnsi="Times New Roman"/>
          <w:sz w:val="24"/>
          <w:szCs w:val="24"/>
          <w:lang w:val="kk-KZ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қозғалыс анықталған кезде, белгілі бір оқиға немесе уақыт аралығы (кесте) басталған кезде жазу жылдамдығын арттыру мүмкіндігі; 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2.2.</w:t>
        <w:tab/>
        <w:t>Бейне деректер көздерінің деңгейі қызметтер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2.2.1.</w:t>
        <w:tab/>
        <w:t>Көшедегі бейнебақылау камералары (жылдам айналмалы, бекітілген корпустық және күмбезді орындалатын):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Бағдарламалық жасақтамаға деректерді беру арналары арқылы бейне ағынын таратуға арналған.</w:t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Қызмет көрсету үшін Жеткізуші төменде көрсетілмегендердің сипаттамалары бар бейнекамераларды пайдалануы тиіс:</w:t>
      </w:r>
    </w:p>
    <w:tbl>
      <w:tblPr>
        <w:tblpPr w:bottomFromText="0" w:horzAnchor="text" w:leftFromText="180" w:rightFromText="180" w:tblpX="0" w:tblpY="1" w:topFromText="0" w:vertAnchor="text"/>
        <w:tblW w:w="14307" w:type="dxa"/>
        <w:jc w:val="lef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13"/>
        <w:gridCol w:w="6093"/>
      </w:tblGrid>
      <w:tr>
        <w:trPr>
          <w:trHeight w:val="340" w:hRule="atLeast"/>
        </w:trPr>
        <w:tc>
          <w:tcPr>
            <w:tcW w:w="143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>1 Тип-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  <w:shd w:fill="FAFAFA" w:val="clear"/>
              </w:rPr>
              <w:t>көшеде орындалатын стационарлық - шолу 9 дана</w:t>
            </w:r>
          </w:p>
        </w:tc>
      </w:tr>
      <w:tr>
        <w:trPr>
          <w:trHeight w:val="239" w:hRule="atLeast"/>
        </w:trPr>
        <w:tc>
          <w:tcPr>
            <w:tcW w:w="14306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</w:tc>
      </w:tr>
      <w:tr>
        <w:trPr>
          <w:trHeight w:val="375" w:hRule="atLeast"/>
        </w:trPr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Рұқсат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- кемінде 4 МП</w:t>
            </w:r>
          </w:p>
        </w:tc>
      </w:tr>
      <w:tr>
        <w:trPr>
          <w:trHeight w:val="22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АЖЫРАТЫМДЫЛЫҚ (МАТРИЦАНЫҢ ТИІМДІ БЕТІ)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Кем дегенде 2688 x 1520 пиксель</w:t>
            </w:r>
          </w:p>
        </w:tc>
      </w:tr>
      <w:tr>
        <w:trPr>
          <w:trHeight w:val="25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БИТ ЖЫЛДАМДЫҒЫНЫҢ МӘНІ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- 3000 кбит / с кем емес</w:t>
            </w:r>
          </w:p>
        </w:tc>
      </w:tr>
      <w:tr>
        <w:trPr>
          <w:trHeight w:val="25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БЕЙНЕ СИГНАЛЫН ТҮРЛЕНДІРУ ЖЫЛДАМДЫҒЫ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Кемінде 50 к / с</w:t>
            </w:r>
          </w:p>
        </w:tc>
      </w:tr>
      <w:tr>
        <w:trPr>
          <w:trHeight w:val="15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Фокустау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AUTO / MANUAL (МІНДЕТТІ ЕМЕС)</w:t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МИНИМАЛДЫ ЖАРЫҚ СЕЗІМТАЛДЫҒЫ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- 0,001 лк</w:t>
            </w:r>
          </w:p>
        </w:tc>
      </w:tr>
      <w:tr>
        <w:trPr>
          <w:trHeight w:val="22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СУРЕТТІ ЖАҚСАРТУ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WDR кем дегенде 120 дБ</w:t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КҮН/ТҮН РЕЖИМІ -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МЕХАНИКАЛЫҚ IR СҮЗГІСІ</w:t>
            </w:r>
          </w:p>
        </w:tc>
      </w:tr>
      <w:tr>
        <w:trPr>
          <w:trHeight w:val="21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"КҮН / ТҮН" АУЫСУЫ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АВТО / КЕСТЕ БОЙЫНША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СЫРТҚЫ ЖҰМЫС ШАРТТАРЫ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IP67 ҚОРҒАНЫС ДЕҢГЕЙІНЕН КЕМ ЕМЕС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ҚОРҒАНЫС ДӘРЕЖЕСІ ПАРАМЕТРІ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IK10</w:t>
            </w:r>
          </w:p>
        </w:tc>
      </w:tr>
      <w:tr>
        <w:trPr>
          <w:trHeight w:val="509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БАҚЫЛАНАТЫН АЙМАҚ ШЕКАРАЛАРЫНДАҒЫ КЕСКІН САПАСЫ МЫНАЛАР ШЕГІНДЕ БЕЛГІЛЕНЕДІ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Метрге кемінде 50 pin / m</w:t>
            </w:r>
          </w:p>
        </w:tc>
      </w:tr>
      <w:tr>
        <w:trPr/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ФОКУСТЫҚ ҚАШЫҚТЫҚ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2.8 мм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ЫСЫРМА ЖЫЛДАМДЫҒЫ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Электрондық ысырманың жылдамдығы 1/50 с артық емес 25к / с кем емес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КӨЛДЕНЕҢ КӨРУ БҰРЫШЫ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103°кем емес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ОПТИКАЛЫҚ ҮЛКЕЙТУ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4x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САНДЫҚ ҰЛҒАЙТУ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БЕЙНЕ КОДЕК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H.264 / H.264+ / H.265 / H.265+ / MJPEG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АҒЫНДАР САНЫ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 ағын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РҰҚСАТТАРДЫ ҚОЛДАУ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)1080P(1920×1080)/1.3M(1280×960)/720P(1280×720)/D1(704×576/704×480)//VGA(640×480)/ CIF(352×288/352×240)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КАДР ЖИІЛІГІ (НЕГІЗГІ АҒЫН)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МР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(268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8х1520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(1 ~ 25fps)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Үйлесімділік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Hikvision/ONVIF/ISAPI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АРТҚЫ ЖАРЫҚ ТҮРІ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ИК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ЖАРЫҚТАНДЫРУ ДИАПАЗОНЫ КЕМ ЕМЕС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50м</w:t>
            </w:r>
          </w:p>
        </w:tc>
      </w:tr>
      <w:tr>
        <w:trPr>
          <w:trHeight w:val="345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ЖҰМЫС ТЕМПЕРАТУРАСЫНЫҢ ДИАПАЗОНЫ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-40°C ~ +60°C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ҚОЛДАНУ САЛАСЫ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Стационарлық көшеде орындалатын IP бейнекамера бақыланатын объектілерде шолу бейнесін алуға арналған.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КАМЕРАЛАРДЫ ҚУАТТАНДЫРУ ТЕК ҚАНА ЖҮЗЕГЕ АСЫРЫЛУЫ ТИІС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БІР ЖЕЛІЛІК POE ҚОСҚЫШЫН ПАЙДАЛАНУ</w:t>
            </w:r>
          </w:p>
        </w:tc>
      </w:tr>
    </w:tbl>
    <w:p>
      <w:pPr>
        <w:pStyle w:val="Normal"/>
        <w:tabs>
          <w:tab w:val="clear" w:pos="408"/>
          <w:tab w:val="center" w:pos="728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br/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07" w:type="dxa"/>
        <w:jc w:val="left"/>
        <w:tblInd w:w="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13"/>
        <w:gridCol w:w="6093"/>
      </w:tblGrid>
      <w:tr>
        <w:trPr>
          <w:trHeight w:val="285" w:hRule="atLeast"/>
        </w:trPr>
        <w:tc>
          <w:tcPr>
            <w:tcW w:w="143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2 Тип – </w:t>
            </w:r>
            <w:r>
              <w:rPr>
                <w:color w:val="000000"/>
                <w:sz w:val="20"/>
              </w:rPr>
              <w:t>Стационарлық ішкі орындалуы – шолу; 15 дана</w:t>
            </w:r>
          </w:p>
        </w:tc>
      </w:tr>
      <w:tr>
        <w:trPr>
          <w:trHeight w:val="298" w:hRule="atLeast"/>
        </w:trPr>
        <w:tc>
          <w:tcPr>
            <w:tcW w:w="14306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</w:r>
          </w:p>
        </w:tc>
      </w:tr>
      <w:tr>
        <w:trPr>
          <w:trHeight w:val="180" w:hRule="atLeast"/>
        </w:trPr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Рұқсат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4Мп</w:t>
            </w:r>
          </w:p>
        </w:tc>
      </w:tr>
      <w:tr>
        <w:trPr>
          <w:trHeight w:val="21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АЖЫРАТЫМДЫЛЫҚ (МАТРИЦАНЫҢ ТИІМДІ БЕТІ)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Кем дегенде 2688 x 1520 пиксель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БИТ ЖЫЛДАМДЫҒЫНЫҢ МӘНІ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- 3000 кбит / с кем емес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БЕЙНЕ СИГНАЛЫН ТҮРЛЕНДІРУ ЖЫЛДАМДЫҒЫ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Кемінде 50 к / 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Фокустау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AUTO / MANUAL (МІНДЕТТІ ЕМЕС)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МИНИМАЛДЫ ЖАРЫҚ СЕЗІМТАЛДЫҒЫ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- 0,001 лк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СУРЕТТІ ЖАҚСАРТУ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WDR кем дегенде 120 дБ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КҮН/ТҮН РЕЖИМІ -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МЕХАНИКАЛЫҚ IR СҮЗГІСІ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"КҮН / ТҮН" АУЫСУЫ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АВТО / КЕСТЕ БОЙЫНША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СЫРТҚЫ ЖҰМЫС ШАРТТАРЫ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IP67 ҚОРҒАНЫС ДЕҢГЕЙІНЕН КЕМ ЕМЕС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ҚОРҒАНЫС ДӘРЕЖЕСІ ПАРАМЕТРІ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IK10</w:t>
            </w:r>
          </w:p>
        </w:tc>
      </w:tr>
      <w:tr>
        <w:trPr>
          <w:trHeight w:val="240" w:hRule="atLeast"/>
        </w:trPr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БАҚЫЛАНАТЫН АЙМАҚ ШЕКАРАЛАРЫНДАҒЫ КЕСКІН САПАСЫ МЫНАЛАР ШЕГІНДЕ БЕЛГІЛЕНЕДІ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- - Метрге кемінде 50 pin / m</w:t>
            </w:r>
          </w:p>
        </w:tc>
      </w:tr>
      <w:tr>
        <w:trPr/>
        <w:tc>
          <w:tcPr>
            <w:tcW w:w="82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ФОКУСТЫҚ ҚАШЫҚТЫҚ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2.8 мм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Жарыққа сезімталдық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0.001 ~ 0.009 люкс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ОБЪЕКТИВ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моторлы вариофокальды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ОПТИКАЛЫҚ ҮЛКЕЙТУ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5x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КӨРУ БҰРЫШЫ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/>
              <w:t>Кем дегенде 90°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САНДЫҚ ҰЛҒАЙТУ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4x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БЕЙНЕ КОДЕК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H.264 / H.264+ / H.265 / H.265+ / MJPEG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АҒЫНДАР САНЫ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2 ағын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РҰҚСАТТАРДЫ ҚОЛДАУ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lang w:val="en-US"/>
              </w:rPr>
            </w:pPr>
            <w:r>
              <w:rPr>
                <w:lang w:val="en-US"/>
              </w:rPr>
              <w:t>4MR(2688x1520) 1080P(1920×1080)/1.3 M(1280×960) / 720P(1280×720) / D1( 704×576/704×480) / VGA (640×480) / CIF(352×288/352×240)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ЫСЫРМА ЖЫЛДАМДЫҒЫ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1/50 с артық емес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КАДР ЖИІЛІГІ (НЕГІЗГІ АҒЫН)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4МР(2688х1520) (1 ~ 25 / 30fps)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КАДР ЖИІЛІГІ (ҚОСЫМША АҒЫН)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D1(1 ~ 25/30fps)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Үйлесімділік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Hikvision/ONVIF/ISAPI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АҚ БАЛАНС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сыртқы / авто / табиғи / қолмен / көше шамы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ЖАРЫҚТЫҢ ОРНЫН ТОЛТЫРУ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lang w:val="en-US"/>
              </w:rPr>
            </w:pPr>
            <w:r>
              <w:rPr>
                <w:lang w:val="en-US"/>
              </w:rPr>
              <w:t>BLC / DWDR / HLC / WDR 120dB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ШУДЫ БАСУ (DNR 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3D DNR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КҮШЕЙТУДІ РЕТТЕУ (AGC)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Иә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АРТҚЫ ЖАРЫҚ ТҮРІ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АҚЫЛДЫ ИК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АРТҚЫ ЖАРЫҚ ДИАПАЗОНЫ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50 м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ЖҰМЫС ТЕМПЕРАТУРАСЫ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-40°C ~ +60°C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ҚОЛДАНУ САЛАСЫ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Стационарлық ішкі орындау шолу IP бейнекамерасы бақыланатын нысандарда шолу бейнесін алуға арналған.</w:t>
            </w:r>
          </w:p>
        </w:tc>
      </w:tr>
      <w:tr>
        <w:trPr/>
        <w:tc>
          <w:tcPr>
            <w:tcW w:w="8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  <w:t>КАМЕРАЛАРДЫ ҚУАТТАНДЫРУ ТЕК ҚАНА ЖҮЗЕГЕ АСЫРЫЛУЫ ТИІС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БІР ЖЕЛІЛІК POE ҚОСҚЫШЫН ПАЙДАЛАНУ</w:t>
            </w:r>
          </w:p>
        </w:tc>
      </w:tr>
    </w:tbl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408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1.</w:t>
        <w:tab/>
      </w:r>
      <w:r>
        <w:rPr>
          <w:rFonts w:cs="Times New Roman" w:ascii="Times New Roman" w:hAnsi="Times New Roman"/>
          <w:b/>
          <w:bCs/>
          <w:sz w:val="24"/>
          <w:szCs w:val="24"/>
          <w:lang w:val="kk-KZ"/>
        </w:rPr>
        <w:t>Бейнетіркеу-</w:t>
      </w:r>
      <w:r>
        <w:rPr>
          <w:rFonts w:cs="Times New Roman" w:ascii="Times New Roman" w:hAnsi="Times New Roman"/>
          <w:b/>
          <w:bCs/>
          <w:sz w:val="24"/>
          <w:szCs w:val="24"/>
        </w:rPr>
        <w:t>серверінің техникалық сипаттамасы</w:t>
      </w:r>
    </w:p>
    <w:tbl>
      <w:tblPr>
        <w:tblW w:w="14842" w:type="dxa"/>
        <w:jc w:val="left"/>
        <w:tblInd w:w="9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3075"/>
        <w:gridCol w:w="11766"/>
      </w:tblGrid>
      <w:tr>
        <w:trPr>
          <w:trHeight w:val="20" w:hRule="atLeast"/>
        </w:trPr>
        <w:tc>
          <w:tcPr>
            <w:tcW w:w="14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  <w:lang w:val="kk-KZ"/>
              </w:rPr>
              <w:t xml:space="preserve">Бейнетіркеу -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shd w:fill="FAFAFA" w:val="clear"/>
              </w:rPr>
              <w:t xml:space="preserve"> 1 дана</w:t>
            </w:r>
          </w:p>
        </w:tc>
      </w:tr>
      <w:tr>
        <w:trPr>
          <w:trHeight w:val="20" w:hRule="atLeast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  <w:shd w:fill="FAFAFA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Техникалық сипаттамалары</w:t>
            </w:r>
          </w:p>
        </w:tc>
        <w:tc>
          <w:tcPr>
            <w:tcW w:w="1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15" w:type="dxa"/>
              <w:right w:w="115" w:type="dxa"/>
            </w:tcMar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Linux операциялық жүйесі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Бейне тіркеу модулі: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Желі бойынша өткізу қабілеті: кемінде 512 Мбит/с (Жалпы кіріс ағыны).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Жазу форматы: Н.264, Н. 265, Н.265 + (бейне), G. 711 (a-law, u-law), іріктеу жылдамдығы 8 кГц (аудио)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HDCVI арналарының ажыратымдылығы: 1920x1080 (Full HD), 1280x1024 (SXGA), 1280x720 (HD), 1024x768 (XGA), 800x600 (SVGA), 720x576 (D1), 640x480 (VGA), 352x288 (CIF), 320х240.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IP бейнекамера арналарының ажыратымдылығы: 3840х2160 (8Мп) және одан төмен.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Жазу/көрсету/ойнату арналарының саны: 32 бейнекамера.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Жазу жылдамдығы: бір арнаға 25к/с, бір арнаға 4 Мбит/с дейін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Жазу режимі: үздіксіз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Ойнату жылдамдығы: бір арнаға 25к/с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Ойнату режимі: жылдам ойнату.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Іздеу режимі: күнтізбе бойынша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Дабыл әрекеттері: хабарлама.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Желілік интерфейс: 2хRJ-45, 10/100/1000 Мбит/с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Желілік протоколдар: TCP/IP, IPv4, HTTP, FTP, DNS, DDNS, DHCP, PPPoE, UPnP, RTP, RTSP, SNMP V. 1, UDP, NTP, ENVIF, ISAPI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Жабдықты бақылау модулі (Watchdog күзет таймері)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Басқару арналарының саны (реле): 4 арна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Жұмыс режимі: өшіру/қосу, қайта жүктеу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Желдеткішті басқару: бар, термостаттың болуы.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Сыртқы құрылғыларды қосу: 2xusb 3.0, 2xusb 2.0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Мониторды қосу: 1 VGA, 1 HDMI (екі тәуелсіз бейне шығысы)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Ішкі дискілер: 1x12tb SATA HDD, 3.5", кез келген көлемдегі кемінде 4 HDD қолдау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Қуат 220V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Қуат тұтыну: 400 ваттға дейін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Жұмыс температурасының диапазоны: 0-ден +40°С-қа дейін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</w:rPr>
              <w:t>Ылғалдылықтың рұқсат етілген деңгейі: 10-дан 90% - ға дейін (конденсация жоқ)</w:t>
            </w:r>
          </w:p>
        </w:tc>
      </w:tr>
    </w:tbl>
    <w:p>
      <w:pPr>
        <w:pStyle w:val="Normal"/>
        <w:tabs>
          <w:tab w:val="clear" w:pos="408"/>
          <w:tab w:val="left" w:pos="567" w:leader="none"/>
        </w:tabs>
        <w:spacing w:lineRule="auto" w:line="240" w:before="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>3</w:t>
      </w:r>
      <w:r>
        <w:rPr>
          <w:rFonts w:cs="Times New Roman" w:ascii="Times New Roman" w:hAnsi="Times New Roman"/>
          <w:sz w:val="24"/>
          <w:szCs w:val="24"/>
        </w:rPr>
        <w:t>.1.</w:t>
        <w:tab/>
      </w:r>
      <w:r>
        <w:rPr>
          <w:rFonts w:cs="Times New Roman" w:ascii="Times New Roman" w:hAnsi="Times New Roman"/>
          <w:sz w:val="24"/>
          <w:szCs w:val="24"/>
          <w:lang w:val="kk-KZ"/>
        </w:rPr>
        <w:t>Бейнетіркеу-</w:t>
      </w:r>
      <w:r>
        <w:rPr>
          <w:rFonts w:cs="Times New Roman" w:ascii="Times New Roman" w:hAnsi="Times New Roman"/>
          <w:sz w:val="24"/>
          <w:szCs w:val="24"/>
        </w:rPr>
        <w:t>серверінің функционалдығына қойылатын негізгі талаптар: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 xml:space="preserve">- </w:t>
      </w:r>
      <w:r>
        <w:rPr>
          <w:rFonts w:cs="Times New Roman" w:ascii="Times New Roman" w:hAnsi="Times New Roman"/>
          <w:sz w:val="24"/>
          <w:szCs w:val="24"/>
        </w:rPr>
        <w:t xml:space="preserve"> Кем дегенде 30 күн ішінде бейне мұрағатты жазу және көрсету.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 xml:space="preserve">- </w:t>
      </w:r>
      <w:r>
        <w:rPr>
          <w:rFonts w:cs="Times New Roman" w:ascii="Times New Roman" w:hAnsi="Times New Roman"/>
          <w:sz w:val="24"/>
          <w:szCs w:val="24"/>
        </w:rPr>
        <w:t>Бейне мұрағатты сыртқы сақтау құралына жүктеу мүмкіндігі-USB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 xml:space="preserve">- </w:t>
      </w:r>
      <w:r>
        <w:rPr>
          <w:rFonts w:cs="Times New Roman" w:ascii="Times New Roman" w:hAnsi="Times New Roman"/>
          <w:sz w:val="24"/>
          <w:szCs w:val="24"/>
        </w:rPr>
        <w:t>Бейнебақылау жүйелерінде пайдаланылатын барлық техникалық құралдарға электрмен жабдықтау көздерінен кепілдендірілген электрмен жабдықтау және кемінде 120 минут режимде автономды электрмен жабдықтау қажет.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>3</w:t>
      </w:r>
      <w:r>
        <w:rPr>
          <w:rFonts w:cs="Times New Roman" w:ascii="Times New Roman" w:hAnsi="Times New Roman"/>
          <w:sz w:val="24"/>
          <w:szCs w:val="24"/>
        </w:rPr>
        <w:t>.1.1.</w:t>
        <w:tab/>
        <w:t>Күзетші АЖО функционалдық мүмкіндіктері: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Бір қарау терезесінде 32 камераға дейінгі бейнелерді қарау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Бірнеше мониторда жұмыс істеу мүмкіндігі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Күзетшінің АЖО басқару тінтуірдің, басқару пернелерінің көмегімен жүзеге асырылады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Жүйе конфигурациясы (кескін параметрлерін Реттеу, Желі параметрлері, қатты дискілерді басқару, экран торының параметрлері, автоматты функция сценарийлерін реттеу)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Ойнату функциялары: ойнату, кідірту, тоқтату, қайталау, жылдам қарау, толық экран режимі.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Логин және пароль бойынша әкімшілік режиміне кіру мүмкіндігі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Журналды көрсету (жүйелік операциялар мен дабылдарды жазу)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Бақылау тақтасындағы бір түймемен бейнебақылау жүйесін күзетке алу / алып тастауды басқару мүмкіндігі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Қауіпсіздік жүйесінен 50 м дейінгі қашықтыққа күзетші АЖО орнату мүмкіндігі.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kk-KZ"/>
        </w:rPr>
        <w:t>4</w:t>
      </w:r>
      <w:r>
        <w:rPr>
          <w:rFonts w:cs="Times New Roman" w:ascii="Times New Roman" w:hAnsi="Times New Roman"/>
          <w:b/>
          <w:sz w:val="24"/>
          <w:szCs w:val="24"/>
        </w:rPr>
        <w:t>.</w:t>
        <w:tab/>
        <w:t>Техникалық қолдау деңгейлеріне және Қызметті сүйемелдеу жөніндегі өнім берушінің міндеттемелеріне қойылатын талаптар: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Қызмет көрсетушінің техникалық қолдау және сүйемелдеу жөніндегі жұмыстарының құрамына мыналардан кем емес кіруге тиіс: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2023 жылғы 31 желтоқсанға дейін ақаулар, жел, құстар және басқа факторлар болған жағдайда қызмет көрсету үшін пайдаланылатын жабдықты ағымдағы және орташа жөндеу және қалпына келтіру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2023 жылғы 31 желтоқсанға дейін ағымдағы қызмет көрсету (туралау, тазалау, майлау) ;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Тапсырыс берушімен келісілген тәсілдермен қызметті пайдаланушыларды қолдау;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қызмет көрсету деректерін сақтау жүйелерін қолдау және қызмет көрсету;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бейнедеректер көздері үшін авариялық-қалпына келтіру жұмыстары, оның ішінде ЖКО, вандализм және үшінші тұлғалардың кінәсі бойынша өзге де іс-қимылдар жағдайында ақаулы болған бейнедеректер көздерінің қосалқы жиынтығын немесе құрамдасын өнім берушіге кінәлілердің есебінен бейнедеректердің ақаулы көзін не олардың компоненттерін қалпына келтіру жолымен келтірілген залалды өтегенге дейін беруді қамтуы тиіс.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профилактикалық және регламенттік жұмыстарды жүргізу мақсатында өнім берушінің мамандары мен қызметкерлерінің айына кемінде 1 (бір) рет, сондай-ақ Тапсырыс берушінің өтінімі бойынша ауызша немесе жазбаша нысанда жеке және топтық іссапарларға шығуы.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7) жабдықтаушының жабдықты ажыратуды талап ететін регламенттік профилактикалық жұмыстарды жүргізуі Тапсырыс берушінің келісімі бойынша жүргізілуге тиіс. 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8) көрсетілетін қызметтерге ақы төлеу: ай сайын орындалған жұмыстар актісіне қол қойылған күннен бастап көрсетілген қызметтер фактісі бойынша</w:t>
      </w:r>
      <w:r>
        <w:rPr>
          <w:rFonts w:cs="Times New Roman" w:ascii="Times New Roman" w:hAnsi="Times New Roman"/>
          <w:sz w:val="24"/>
          <w:szCs w:val="24"/>
          <w:lang w:val="kk-KZ"/>
        </w:rPr>
        <w:t>.</w:t>
      </w:r>
    </w:p>
    <w:p>
      <w:pPr>
        <w:pStyle w:val="Normal"/>
        <w:spacing w:lineRule="auto" w:line="240"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17"/>
        <w:numPr>
          <w:ilvl w:val="0"/>
          <w:numId w:val="8"/>
        </w:numPr>
        <w:tabs>
          <w:tab w:val="clear" w:pos="408"/>
          <w:tab w:val="left" w:pos="1137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Қосымша жабдыққа қойылатын талаптар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1137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1"/>
        <w:spacing w:before="280" w:after="0"/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kk-KZ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КАБЕЛЬ 4 ЖҰП, МЫС ӨРІЛГЕН СЫРТҚЫ ЭКРАНМЕН ҚОРҒАЛҒАН ЖӘНЕ ОҒАН ӘР ЖҰП ҚОРШАЛҒАН </w:t>
      </w:r>
    </w:p>
    <w:p>
      <w:pPr>
        <w:pStyle w:val="1"/>
        <w:spacing w:beforeAutospacing="0" w:before="280" w:afterAutospacing="0" w:after="0"/>
        <w:ind w:left="567" w:hanging="0"/>
        <w:rPr>
          <w:rFonts w:ascii="Times New Roman" w:hAnsi="Times New Roman" w:cs="Times New Roman"/>
          <w:b/>
          <w:b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</w:rPr>
        <w:t xml:space="preserve">ҚОСЫМША БӨЛЕК ЭКРАН. КАБЕЛЬ КАМЕРАДАН ЖЕЛІЛІК POE ҚОСҚЫШЫНА ДЕЙІН, </w:t>
      </w:r>
      <w:r>
        <w:rPr>
          <w:rFonts w:cs="Times New Roman" w:ascii="Times New Roman" w:hAnsi="Times New Roman"/>
          <w:b/>
          <w:sz w:val="24"/>
          <w:szCs w:val="24"/>
        </w:rPr>
        <w:t>АРАЛЫҚ ҚОСҚЫШ ШАМДАРСЫЗ (SWITCH)БІР БӨЛІКТЕН ТҰРУЫ КЕРЕК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  <w:lang w:val="kk-KZ"/>
        </w:rPr>
      </w:pP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  <w:lang w:val="kk-KZ"/>
        </w:rPr>
      </w:pP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  <w:t>5.2 Кабельдік арналар барлық керек-жарақтары бар DLP сериясы болуы керек (штепсельдер, қондыру жолақтары, бұрылыстар, т-тәрізді өтулер және басқа бөлшектер)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  <w:lang w:val="kk-KZ"/>
        </w:rPr>
      </w:pP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5.3 Монитор ажыратымдылығы кемінде 2560 x 1440 WQHD, диагоналы кемінде 27 дюйм, SS IPS матрицасының түрі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numPr>
          <w:ilvl w:val="1"/>
          <w:numId w:val="8"/>
        </w:numPr>
        <w:tabs>
          <w:tab w:val="clear" w:pos="408"/>
          <w:tab w:val="left" w:pos="1137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  <w:shd w:fill="FFFFFF" w:val="clear"/>
          <w:lang w:val="kk-KZ"/>
        </w:rPr>
      </w:pP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  <w:t>Кем дегенде 5000 ватт RTL сериялы тірек ИБП, батарея блогын қосу- Anderson коннекторы</w:t>
      </w:r>
      <w:r>
        <w:rPr>
          <w:rFonts w:cs="Times New Roman" w:ascii="Times New Roman" w:hAnsi="Times New Roman"/>
          <w:sz w:val="24"/>
          <w:szCs w:val="24"/>
          <w:lang w:val="kk-KZ"/>
        </w:rPr>
        <w:br/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Ұсынылатын сыйымдылығы 17 Ач-тан 100 Ач-қа дейін, міндетті AVR қолдауы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5.5 2-деңгейдегі басқарылатын желілік қосқыш, 24 порт 10/100 Base-T(PoE) + 2 порт 1000 Base-X + 2 порт 10/100/1000 Base-T, Poe қуат стандарты: IEEE802.3af, IEEE802.3AT HI PoE, IEEE802.3 желілік стандарттары, IEEE802.3, IEEE802.3U, IEEE802. 3ab/ z, IEEE802.3X, өткізу қабілеті 8.8 Гбит/с, AC 100~240V қуаты, салмағы 3.51 кг, Poe қуаты - 30W әрқайсысы, жалпы тұтыну.қуат &lt;360W,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5.6 телекоммуникациялық жабдықты орнатуға арналған </w:t>
      </w: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  <w:t>ш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каф, жүк көтергіш бейінінің қалыңдығы 1.2 мм, өлшемдері (Ш Х В х Г) 57 х 50 х 60 см, максималды жүктемесі 60 кг дейін, сондай-ақ ҚР МЕМСТ рұқсат етілген стандарттары бойынша шкафты жерге тұйықтау орындалуы тиіс</w:t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</w:r>
    </w:p>
    <w:p>
      <w:pPr>
        <w:pStyle w:val="117"/>
        <w:tabs>
          <w:tab w:val="clear" w:pos="408"/>
          <w:tab w:val="left" w:pos="1137" w:leader="none"/>
        </w:tabs>
        <w:spacing w:lineRule="auto" w:line="240" w:before="0" w:after="0"/>
        <w:ind w:left="567" w:hanging="0"/>
        <w:jc w:val="both"/>
        <w:rPr>
          <w:rFonts w:ascii="Arial" w:hAnsi="Arial" w:cs="Arial"/>
          <w:color w:val="555555"/>
          <w:sz w:val="23"/>
          <w:szCs w:val="23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5.7 бейнебақылау жүйелеріне арналған қатты диск (64 камераға дейін</w:t>
      </w:r>
      <w:r>
        <w:rPr>
          <w:rFonts w:cs="Times New Roman" w:ascii="Times New Roman" w:hAnsi="Times New Roman"/>
          <w:sz w:val="24"/>
          <w:szCs w:val="24"/>
          <w:shd w:fill="FFFFFF" w:val="clear"/>
          <w:lang w:val="kk-KZ"/>
        </w:rPr>
        <w:t>, Advanced Format технологиясы, Purple сызғышы.</w:t>
      </w:r>
    </w:p>
    <w:sectPr>
      <w:headerReference w:type="default" r:id="rId4"/>
      <w:type w:val="nextPage"/>
      <w:pgSz w:orient="landscape" w:w="16838" w:h="11906"/>
      <w:pgMar w:left="1134" w:right="1134" w:header="285" w:top="342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Calibri Light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ISOCPEUR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Helvetica">
    <w:altName w:val="Arial"/>
    <w:charset w:val="cc"/>
    <w:family w:val="roman"/>
    <w:pitch w:val="variable"/>
  </w:font>
  <w:font w:name="Noto Sans Symbols">
    <w:charset w:val="01"/>
    <w:family w:val="auto"/>
    <w:pitch w:val="default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Verdan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408"/>
        <w:tab w:val="center" w:pos="4677" w:leader="none"/>
        <w:tab w:val="right" w:pos="9355" w:leader="none"/>
      </w:tabs>
      <w:spacing w:lineRule="auto" w:line="240" w:before="0" w:after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 PAGE </w:instrText>
    </w:r>
    <w:r>
      <w:rPr>
        <w:color w:val="000000"/>
      </w:rPr>
      <w:fldChar w:fldCharType="separate"/>
    </w:r>
    <w:r>
      <w:rPr>
        <w:color w:val="000000"/>
      </w:rPr>
      <w:t>15</w:t>
    </w:r>
    <w:r>
      <w:rPr>
        <w:color w:val="000000"/>
      </w:rPr>
      <w:fldChar w:fldCharType="end"/>
    </w:r>
  </w:p>
  <w:p>
    <w:pPr>
      <w:pStyle w:val="Normal"/>
      <w:tabs>
        <w:tab w:val="clear" w:pos="408"/>
        <w:tab w:val="center" w:pos="4677" w:leader="none"/>
        <w:tab w:val="right" w:pos="9355" w:leader="none"/>
      </w:tabs>
      <w:spacing w:lineRule="auto" w:line="240" w:before="0" w:after="0"/>
      <w:jc w:val="right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62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b/>
        <w:bCs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743" w:hanging="1080"/>
      </w:pPr>
      <w:rPr>
        <w:u w:val="none"/>
        <w:b/>
        <w:bCs/>
        <w:rFonts w:ascii="Times New Roman" w:hAnsi="Times New Roman" w:eastAsia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bCs/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11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8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uiPriority="9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21e5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Times New Roman" w:cs="Cambria"/>
      <w:color w:val="auto"/>
      <w:kern w:val="0"/>
      <w:sz w:val="22"/>
      <w:szCs w:val="22"/>
      <w:lang w:val="ru-RU" w:eastAsia="ru-RU" w:bidi="ar-SA"/>
    </w:rPr>
  </w:style>
  <w:style w:type="paragraph" w:styleId="1" w:customStyle="1">
    <w:name w:val="Heading 1"/>
    <w:basedOn w:val="Normal"/>
    <w:link w:val="1"/>
    <w:uiPriority w:val="9"/>
    <w:qFormat/>
    <w:rsid w:val="00d55808"/>
    <w:pPr>
      <w:suppressAutoHyphens w:val="false"/>
      <w:spacing w:lineRule="auto" w:line="240" w:beforeAutospacing="1" w:afterAutospacing="1"/>
      <w:outlineLvl w:val="0"/>
    </w:pPr>
    <w:rPr>
      <w:smallCaps/>
      <w:spacing w:val="5"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1"/>
    <w:uiPriority w:val="9"/>
    <w:qFormat/>
    <w:locked/>
    <w:rsid w:val="001221e5"/>
    <w:rPr>
      <w:rFonts w:ascii="Cambria" w:hAnsi="Cambria" w:cs="Cambria"/>
      <w:smallCaps/>
      <w:spacing w:val="5"/>
      <w:sz w:val="36"/>
      <w:szCs w:val="36"/>
      <w:lang w:val="ru-RU" w:eastAsia="ru-RU" w:bidi="ar-SA"/>
    </w:rPr>
  </w:style>
  <w:style w:type="character" w:styleId="3" w:customStyle="1">
    <w:name w:val="Основной текст Знак3"/>
    <w:qFormat/>
    <w:locked/>
    <w:rsid w:val="001221e5"/>
    <w:rPr>
      <w:rFonts w:ascii="Cambria" w:hAnsi="Cambria" w:cs="Cambria"/>
      <w:smallCaps/>
      <w:sz w:val="28"/>
      <w:szCs w:val="28"/>
      <w:lang w:val="ru-RU" w:eastAsia="ru-RU" w:bidi="ar-SA"/>
    </w:rPr>
  </w:style>
  <w:style w:type="character" w:styleId="31" w:customStyle="1">
    <w:name w:val="Заголовок 3 Знак"/>
    <w:link w:val="21"/>
    <w:qFormat/>
    <w:locked/>
    <w:rsid w:val="001221e5"/>
    <w:rPr>
      <w:rFonts w:ascii="Cambria" w:hAnsi="Cambria" w:cs="Cambria"/>
      <w:i/>
      <w:iCs/>
      <w:smallCaps/>
      <w:spacing w:val="5"/>
      <w:sz w:val="26"/>
      <w:szCs w:val="26"/>
      <w:lang w:val="ru-RU" w:eastAsia="ru-RU" w:bidi="ar-SA"/>
    </w:rPr>
  </w:style>
  <w:style w:type="character" w:styleId="4" w:customStyle="1">
    <w:name w:val="Заголовок 4 Знак"/>
    <w:qFormat/>
    <w:locked/>
    <w:rsid w:val="001221e5"/>
    <w:rPr>
      <w:rFonts w:ascii="Cambria" w:hAnsi="Cambria" w:cs="Cambria"/>
      <w:b/>
      <w:bCs/>
      <w:spacing w:val="5"/>
      <w:sz w:val="24"/>
      <w:szCs w:val="24"/>
      <w:lang w:val="ru-RU" w:eastAsia="ru-RU" w:bidi="ar-SA"/>
    </w:rPr>
  </w:style>
  <w:style w:type="character" w:styleId="5" w:customStyle="1">
    <w:name w:val="Заголовок 5 Знак"/>
    <w:semiHidden/>
    <w:qFormat/>
    <w:locked/>
    <w:rsid w:val="001221e5"/>
    <w:rPr>
      <w:rFonts w:ascii="Cambria" w:hAnsi="Cambria" w:cs="Cambria"/>
      <w:i/>
      <w:iCs/>
      <w:sz w:val="24"/>
      <w:szCs w:val="24"/>
      <w:lang w:val="ru-RU" w:eastAsia="ru-RU" w:bidi="ar-SA"/>
    </w:rPr>
  </w:style>
  <w:style w:type="character" w:styleId="6" w:customStyle="1">
    <w:name w:val="Заголовок 6 Знак"/>
    <w:semiHidden/>
    <w:qFormat/>
    <w:locked/>
    <w:rsid w:val="001221e5"/>
    <w:rPr>
      <w:rFonts w:ascii="Cambria" w:hAnsi="Cambria" w:cs="Cambria"/>
      <w:b/>
      <w:bCs/>
      <w:color w:val="595959"/>
      <w:spacing w:val="5"/>
      <w:sz w:val="22"/>
      <w:szCs w:val="22"/>
      <w:lang w:val="ru-RU" w:eastAsia="ru-RU" w:bidi="ar-SA"/>
    </w:rPr>
  </w:style>
  <w:style w:type="character" w:styleId="7" w:customStyle="1">
    <w:name w:val="Заголовок 7 Знак"/>
    <w:semiHidden/>
    <w:qFormat/>
    <w:locked/>
    <w:rsid w:val="001221e5"/>
    <w:rPr>
      <w:rFonts w:ascii="Cambria" w:hAnsi="Cambria" w:cs="Cambria"/>
      <w:b/>
      <w:bCs/>
      <w:i/>
      <w:iCs/>
      <w:color w:val="5A5A5A"/>
      <w:lang w:val="ru-RU" w:eastAsia="ru-RU" w:bidi="ar-SA"/>
    </w:rPr>
  </w:style>
  <w:style w:type="character" w:styleId="8" w:customStyle="1">
    <w:name w:val="Заголовок 8 Знак"/>
    <w:semiHidden/>
    <w:qFormat/>
    <w:locked/>
    <w:rsid w:val="001221e5"/>
    <w:rPr>
      <w:rFonts w:ascii="Cambria" w:hAnsi="Cambria" w:cs="Cambria"/>
      <w:b/>
      <w:bCs/>
      <w:color w:val="7F7F7F"/>
      <w:lang w:val="ru-RU" w:eastAsia="ru-RU" w:bidi="ar-SA"/>
    </w:rPr>
  </w:style>
  <w:style w:type="character" w:styleId="9" w:customStyle="1">
    <w:name w:val="Заголовок 9 Знак"/>
    <w:semiHidden/>
    <w:qFormat/>
    <w:locked/>
    <w:rsid w:val="001221e5"/>
    <w:rPr>
      <w:rFonts w:ascii="Cambria" w:hAnsi="Cambria" w:cs="Cambria"/>
      <w:b/>
      <w:bCs/>
      <w:i/>
      <w:iCs/>
      <w:color w:val="7F7F7F"/>
      <w:sz w:val="18"/>
      <w:szCs w:val="18"/>
      <w:lang w:val="ru-RU" w:eastAsia="ru-RU" w:bidi="ar-SA"/>
    </w:rPr>
  </w:style>
  <w:style w:type="character" w:styleId="Style13" w:customStyle="1">
    <w:name w:val="Заголовок Знак"/>
    <w:qFormat/>
    <w:locked/>
    <w:rsid w:val="001221e5"/>
    <w:rPr>
      <w:rFonts w:ascii="Cambria" w:hAnsi="Cambria" w:cs="Cambria"/>
      <w:smallCaps/>
      <w:sz w:val="52"/>
      <w:szCs w:val="52"/>
      <w:lang w:val="ru-RU" w:eastAsia="ru-RU" w:bidi="ar-SA"/>
    </w:rPr>
  </w:style>
  <w:style w:type="character" w:styleId="Style14" w:customStyle="1">
    <w:name w:val="Интернет-ссылка"/>
    <w:rsid w:val="001221e5"/>
    <w:rPr>
      <w:rFonts w:cs="Times New Roman"/>
      <w:color w:val="0000FF"/>
      <w:u w:val="single"/>
    </w:rPr>
  </w:style>
  <w:style w:type="character" w:styleId="Style15" w:customStyle="1">
    <w:name w:val="Без интервала Знак"/>
    <w:qFormat/>
    <w:rsid w:val="001221e5"/>
    <w:rPr>
      <w:rFonts w:eastAsia="Times New Roman" w:cs="Times New Roman"/>
      <w:lang w:eastAsia="ru-RU"/>
    </w:rPr>
  </w:style>
  <w:style w:type="character" w:styleId="Strong">
    <w:name w:val="Strong"/>
    <w:qFormat/>
    <w:rsid w:val="001221e5"/>
    <w:rPr>
      <w:rFonts w:cs="Times New Roman"/>
      <w:b/>
      <w:bCs/>
    </w:rPr>
  </w:style>
  <w:style w:type="character" w:styleId="Style16" w:customStyle="1">
    <w:name w:val="Основной текст Знак"/>
    <w:qFormat/>
    <w:rsid w:val="001221e5"/>
    <w:rPr>
      <w:rFonts w:ascii="Liberation Serif;Times New Roma" w:hAnsi="Liberation Serif;Times New Roma"/>
      <w:color w:val="00000A"/>
      <w:sz w:val="24"/>
      <w:lang w:eastAsia="zh-CN"/>
    </w:rPr>
  </w:style>
  <w:style w:type="character" w:styleId="12" w:customStyle="1">
    <w:name w:val="Основной текст Знак1"/>
    <w:qFormat/>
    <w:rsid w:val="001221e5"/>
    <w:rPr>
      <w:rFonts w:eastAsia="Times New Roman" w:cs="Times New Roman"/>
      <w:lang w:eastAsia="ru-RU"/>
    </w:rPr>
  </w:style>
  <w:style w:type="character" w:styleId="Style17" w:customStyle="1">
    <w:name w:val="Привязка сноски"/>
    <w:rsid w:val="001221e5"/>
    <w:rPr>
      <w:vertAlign w:val="superscript"/>
    </w:rPr>
  </w:style>
  <w:style w:type="character" w:styleId="FootnoteCharacters" w:customStyle="1">
    <w:name w:val="Footnote Characters"/>
    <w:qFormat/>
    <w:rsid w:val="001221e5"/>
    <w:rPr>
      <w:vertAlign w:val="superscript"/>
    </w:rPr>
  </w:style>
  <w:style w:type="character" w:styleId="Style18" w:customStyle="1">
    <w:name w:val="Текст сноски Знак"/>
    <w:qFormat/>
    <w:rsid w:val="001221e5"/>
    <w:rPr>
      <w:rFonts w:ascii="Times New Roman" w:hAnsi="Times New Roman"/>
      <w:sz w:val="24"/>
    </w:rPr>
  </w:style>
  <w:style w:type="character" w:styleId="13" w:customStyle="1">
    <w:name w:val="Текст сноски Знак1"/>
    <w:qFormat/>
    <w:rsid w:val="001221e5"/>
    <w:rPr>
      <w:rFonts w:eastAsia="Times New Roman" w:cs="Times New Roman"/>
      <w:sz w:val="20"/>
      <w:szCs w:val="20"/>
      <w:lang w:eastAsia="ru-RU"/>
    </w:rPr>
  </w:style>
  <w:style w:type="character" w:styleId="Style19" w:customStyle="1">
    <w:name w:val="Абзац списка Знак"/>
    <w:qFormat/>
    <w:rsid w:val="001221e5"/>
    <w:rPr>
      <w:rFonts w:eastAsia="Times New Roman"/>
    </w:rPr>
  </w:style>
  <w:style w:type="character" w:styleId="Num1Char" w:customStyle="1">
    <w:name w:val="Num1 Char"/>
    <w:qFormat/>
    <w:rsid w:val="001221e5"/>
    <w:rPr>
      <w:rFonts w:ascii="Times New Roman" w:hAnsi="Times New Roman"/>
      <w:sz w:val="24"/>
    </w:rPr>
  </w:style>
  <w:style w:type="character" w:styleId="TabletextChar" w:customStyle="1">
    <w:name w:val="Table text Char"/>
    <w:qFormat/>
    <w:rsid w:val="001221e5"/>
    <w:rPr>
      <w:rFonts w:ascii="Times New Roman" w:hAnsi="Times New Roman"/>
    </w:rPr>
  </w:style>
  <w:style w:type="character" w:styleId="Style20" w:customStyle="1">
    <w:name w:val="Верхний колонтитул Знак"/>
    <w:qFormat/>
    <w:rsid w:val="001221e5"/>
    <w:rPr>
      <w:rFonts w:eastAsia="Times New Roman" w:cs="Times New Roman"/>
      <w:lang w:eastAsia="ru-RU"/>
    </w:rPr>
  </w:style>
  <w:style w:type="character" w:styleId="Style21" w:customStyle="1">
    <w:name w:val="Нижний колонтитул Знак"/>
    <w:qFormat/>
    <w:rsid w:val="001221e5"/>
    <w:rPr>
      <w:rFonts w:eastAsia="Times New Roman" w:cs="Times New Roman"/>
      <w:lang w:eastAsia="ru-RU"/>
    </w:rPr>
  </w:style>
  <w:style w:type="character" w:styleId="S6mailrucssattributepostfix" w:customStyle="1">
    <w:name w:val="s6_mailru_css_attribute_postfix"/>
    <w:qFormat/>
    <w:rsid w:val="001221e5"/>
    <w:rPr>
      <w:rFonts w:cs="Times New Roman"/>
    </w:rPr>
  </w:style>
  <w:style w:type="character" w:styleId="Style22" w:customStyle="1">
    <w:name w:val="Текст выноски Знак"/>
    <w:qFormat/>
    <w:rsid w:val="001221e5"/>
    <w:rPr>
      <w:rFonts w:ascii="Segoe UI" w:hAnsi="Segoe UI" w:cs="Segoe UI"/>
      <w:sz w:val="18"/>
      <w:szCs w:val="18"/>
      <w:lang w:eastAsia="ru-RU"/>
    </w:rPr>
  </w:style>
  <w:style w:type="character" w:styleId="Style23" w:customStyle="1">
    <w:name w:val="Ссылка указателя"/>
    <w:qFormat/>
    <w:rsid w:val="001221e5"/>
    <w:rPr/>
  </w:style>
  <w:style w:type="character" w:styleId="Style24" w:customStyle="1">
    <w:name w:val="Символ сноски"/>
    <w:qFormat/>
    <w:rsid w:val="001221e5"/>
    <w:rPr/>
  </w:style>
  <w:style w:type="character" w:styleId="Style25" w:customStyle="1">
    <w:name w:val="Маркеры списка"/>
    <w:qFormat/>
    <w:rsid w:val="001221e5"/>
    <w:rPr>
      <w:rFonts w:ascii="OpenSymbol" w:hAnsi="OpenSymbol"/>
    </w:rPr>
  </w:style>
  <w:style w:type="character" w:styleId="Style26" w:customStyle="1">
    <w:name w:val="Привязка концевой сноски"/>
    <w:rsid w:val="001221e5"/>
    <w:rPr>
      <w:vertAlign w:val="superscript"/>
    </w:rPr>
  </w:style>
  <w:style w:type="character" w:styleId="Style27" w:customStyle="1">
    <w:name w:val="Символ концевой сноски"/>
    <w:qFormat/>
    <w:rsid w:val="001221e5"/>
    <w:rPr/>
  </w:style>
  <w:style w:type="character" w:styleId="Style28" w:customStyle="1">
    <w:name w:val="Символ нумерации"/>
    <w:qFormat/>
    <w:rsid w:val="001221e5"/>
    <w:rPr/>
  </w:style>
  <w:style w:type="character" w:styleId="Style29" w:customStyle="1">
    <w:name w:val="Посещённая гиперссылка"/>
    <w:rsid w:val="001221e5"/>
    <w:rPr>
      <w:color w:val="800000"/>
      <w:u w:val="single"/>
    </w:rPr>
  </w:style>
  <w:style w:type="character" w:styleId="2" w:customStyle="1">
    <w:name w:val="Основной текст Знак2"/>
    <w:semiHidden/>
    <w:qFormat/>
    <w:locked/>
    <w:rsid w:val="001221e5"/>
    <w:rPr>
      <w:rFonts w:ascii="Liberation Serif;Times New Roma" w:hAnsi="Liberation Serif;Times New Roma" w:eastAsia="Cambria" w:cs="Liberation Serif;Times New Roma"/>
      <w:sz w:val="28"/>
      <w:szCs w:val="28"/>
      <w:lang w:val="ru-RU" w:eastAsia="zh-CN" w:bidi="ar-SA"/>
    </w:rPr>
  </w:style>
  <w:style w:type="character" w:styleId="21" w:customStyle="1">
    <w:name w:val="Текст сноски Знак2"/>
    <w:link w:val="31"/>
    <w:semiHidden/>
    <w:qFormat/>
    <w:locked/>
    <w:rsid w:val="001221e5"/>
    <w:rPr>
      <w:rFonts w:eastAsia="Cambria"/>
      <w:sz w:val="24"/>
      <w:szCs w:val="24"/>
      <w:lang w:val="ru-RU" w:eastAsia="ru-RU" w:bidi="ar-SA"/>
    </w:rPr>
  </w:style>
  <w:style w:type="character" w:styleId="14" w:customStyle="1">
    <w:name w:val="Верхний колонтитул Знак1"/>
    <w:semiHidden/>
    <w:qFormat/>
    <w:locked/>
    <w:rsid w:val="001221e5"/>
    <w:rPr>
      <w:rFonts w:ascii="Cambria" w:hAnsi="Cambria" w:cs="Cambria"/>
      <w:sz w:val="22"/>
      <w:szCs w:val="22"/>
      <w:lang w:val="ru-RU" w:eastAsia="ru-RU" w:bidi="ar-SA"/>
    </w:rPr>
  </w:style>
  <w:style w:type="character" w:styleId="15" w:customStyle="1">
    <w:name w:val="Нижний колонтитул Знак1"/>
    <w:semiHidden/>
    <w:qFormat/>
    <w:locked/>
    <w:rsid w:val="001221e5"/>
    <w:rPr>
      <w:rFonts w:ascii="Cambria" w:hAnsi="Cambria" w:cs="Cambria"/>
      <w:sz w:val="22"/>
      <w:szCs w:val="22"/>
      <w:lang w:val="ru-RU" w:eastAsia="ru-RU" w:bidi="ar-SA"/>
    </w:rPr>
  </w:style>
  <w:style w:type="character" w:styleId="Style30" w:customStyle="1">
    <w:name w:val="Обычный (Интернет) Знак"/>
    <w:qFormat/>
    <w:locked/>
    <w:rsid w:val="001221e5"/>
    <w:rPr>
      <w:sz w:val="24"/>
      <w:szCs w:val="24"/>
      <w:lang w:val="ru-RU" w:eastAsia="ru-RU" w:bidi="ar-SA"/>
    </w:rPr>
  </w:style>
  <w:style w:type="character" w:styleId="16" w:customStyle="1">
    <w:name w:val="Текст выноски Знак1"/>
    <w:semiHidden/>
    <w:qFormat/>
    <w:locked/>
    <w:rsid w:val="001221e5"/>
    <w:rPr>
      <w:rFonts w:ascii="Segoe UI" w:hAnsi="Segoe UI" w:eastAsia="Cambria" w:cs="Segoe UI"/>
      <w:sz w:val="18"/>
      <w:szCs w:val="18"/>
      <w:lang w:val="ru-RU" w:eastAsia="ru-RU" w:bidi="ar-SA"/>
    </w:rPr>
  </w:style>
  <w:style w:type="character" w:styleId="Style31" w:customStyle="1">
    <w:name w:val="Текст концевой сноски Знак"/>
    <w:semiHidden/>
    <w:qFormat/>
    <w:locked/>
    <w:rsid w:val="001221e5"/>
    <w:rPr>
      <w:rFonts w:ascii="Cambria" w:hAnsi="Cambria" w:cs="Cambria"/>
      <w:lang w:val="ru-RU" w:eastAsia="ru-RU" w:bidi="ar-SA"/>
    </w:rPr>
  </w:style>
  <w:style w:type="character" w:styleId="Appleconvertedspace" w:customStyle="1">
    <w:name w:val="apple-converted-space"/>
    <w:qFormat/>
    <w:rsid w:val="001221e5"/>
    <w:rPr>
      <w:rFonts w:ascii="Times New Roman" w:hAnsi="Times New Roman" w:eastAsia="SimSun"/>
    </w:rPr>
  </w:style>
  <w:style w:type="character" w:styleId="Style32" w:customStyle="1">
    <w:name w:val="Текст примечания Знак"/>
    <w:semiHidden/>
    <w:qFormat/>
    <w:locked/>
    <w:rsid w:val="001221e5"/>
    <w:rPr>
      <w:rFonts w:ascii="Cambria" w:hAnsi="Cambria" w:cs="Cambria"/>
      <w:lang w:val="ru-RU" w:eastAsia="ru-RU" w:bidi="ar-SA"/>
    </w:rPr>
  </w:style>
  <w:style w:type="character" w:styleId="Style33" w:customStyle="1">
    <w:name w:val="Тема примечания Знак"/>
    <w:semiHidden/>
    <w:qFormat/>
    <w:locked/>
    <w:rsid w:val="001221e5"/>
    <w:rPr>
      <w:rFonts w:ascii="Cambria" w:hAnsi="Cambria" w:cs="Cambria"/>
      <w:b/>
      <w:bCs/>
      <w:lang w:val="ru-RU" w:eastAsia="ru-RU" w:bidi="ar-SA"/>
    </w:rPr>
  </w:style>
  <w:style w:type="character" w:styleId="Style34" w:customStyle="1">
    <w:name w:val="Подзаголовок Знак"/>
    <w:qFormat/>
    <w:locked/>
    <w:rsid w:val="001221e5"/>
    <w:rPr>
      <w:rFonts w:ascii="Cambria" w:hAnsi="Cambria" w:cs="Cambria"/>
      <w:i/>
      <w:iCs/>
      <w:smallCaps/>
      <w:sz w:val="28"/>
      <w:szCs w:val="28"/>
      <w:lang w:val="ru-RU" w:eastAsia="ru-RU" w:bidi="ar-SA"/>
    </w:rPr>
  </w:style>
  <w:style w:type="character" w:styleId="Style35">
    <w:name w:val="Выделение"/>
    <w:qFormat/>
    <w:rsid w:val="001221e5"/>
    <w:rPr>
      <w:rFonts w:cs="Times New Roman"/>
      <w:b/>
      <w:bCs/>
      <w:i/>
      <w:iCs/>
      <w:spacing w:val="10"/>
    </w:rPr>
  </w:style>
  <w:style w:type="character" w:styleId="QuoteChar" w:customStyle="1">
    <w:name w:val="Quote Char"/>
    <w:link w:val="210"/>
    <w:qFormat/>
    <w:locked/>
    <w:rsid w:val="001221e5"/>
    <w:rPr>
      <w:rFonts w:ascii="Cambria" w:hAnsi="Cambria" w:cs="Cambria"/>
      <w:i/>
      <w:iCs/>
      <w:sz w:val="22"/>
      <w:szCs w:val="22"/>
      <w:lang w:val="ru-RU" w:eastAsia="ru-RU" w:bidi="ar-SA"/>
    </w:rPr>
  </w:style>
  <w:style w:type="character" w:styleId="IntenseQuoteChar" w:customStyle="1">
    <w:name w:val="Intense Quote Char"/>
    <w:link w:val="16"/>
    <w:qFormat/>
    <w:locked/>
    <w:rsid w:val="001221e5"/>
    <w:rPr>
      <w:rFonts w:ascii="Cambria" w:hAnsi="Cambria" w:cs="Cambria"/>
      <w:i/>
      <w:iCs/>
      <w:sz w:val="22"/>
      <w:szCs w:val="22"/>
      <w:lang w:val="ru-RU" w:eastAsia="ru-RU" w:bidi="ar-SA"/>
    </w:rPr>
  </w:style>
  <w:style w:type="character" w:styleId="17" w:customStyle="1">
    <w:name w:val="Слабое выделение1"/>
    <w:link w:val="IntenseQuoteChar"/>
    <w:qFormat/>
    <w:rsid w:val="001221e5"/>
    <w:rPr>
      <w:rFonts w:cs="Times New Roman"/>
      <w:i/>
      <w:iCs/>
    </w:rPr>
  </w:style>
  <w:style w:type="character" w:styleId="18" w:customStyle="1">
    <w:name w:val="Сильное выделение1"/>
    <w:qFormat/>
    <w:rsid w:val="001221e5"/>
    <w:rPr>
      <w:rFonts w:cs="Times New Roman"/>
      <w:b/>
      <w:bCs/>
      <w:i/>
      <w:iCs/>
    </w:rPr>
  </w:style>
  <w:style w:type="character" w:styleId="19" w:customStyle="1">
    <w:name w:val="Слабая ссылка1"/>
    <w:qFormat/>
    <w:rsid w:val="001221e5"/>
    <w:rPr>
      <w:rFonts w:cs="Times New Roman"/>
      <w:smallCaps/>
    </w:rPr>
  </w:style>
  <w:style w:type="character" w:styleId="110" w:customStyle="1">
    <w:name w:val="Сильная ссылка1"/>
    <w:qFormat/>
    <w:rsid w:val="001221e5"/>
    <w:rPr>
      <w:rFonts w:cs="Times New Roman"/>
      <w:b/>
      <w:bCs/>
      <w:smallCaps/>
    </w:rPr>
  </w:style>
  <w:style w:type="character" w:styleId="111" w:customStyle="1">
    <w:name w:val="Название книги1"/>
    <w:qFormat/>
    <w:rsid w:val="001221e5"/>
    <w:rPr>
      <w:rFonts w:cs="Times New Roman"/>
      <w:i/>
      <w:iCs/>
      <w:smallCaps/>
      <w:spacing w:val="5"/>
    </w:rPr>
  </w:style>
  <w:style w:type="character" w:styleId="S1" w:customStyle="1">
    <w:name w:val="s1"/>
    <w:qFormat/>
    <w:rsid w:val="001221e5"/>
    <w:rPr>
      <w:rFonts w:ascii="Times New Roman" w:hAnsi="Times New Roman" w:eastAsia="SimSun"/>
      <w:b/>
      <w:color w:val="000000"/>
      <w:sz w:val="24"/>
      <w:u w:val="none"/>
    </w:rPr>
  </w:style>
  <w:style w:type="character" w:styleId="Annotationreference">
    <w:name w:val="annotation reference"/>
    <w:qFormat/>
    <w:rsid w:val="00dd1ad6"/>
    <w:rPr>
      <w:sz w:val="16"/>
      <w:szCs w:val="16"/>
    </w:rPr>
  </w:style>
  <w:style w:type="character" w:styleId="Glossaryterm" w:customStyle="1">
    <w:name w:val="glossary-term"/>
    <w:basedOn w:val="DefaultParagraphFont"/>
    <w:qFormat/>
    <w:rsid w:val="002f150d"/>
    <w:rPr/>
  </w:style>
  <w:style w:type="character" w:styleId="112" w:customStyle="1">
    <w:name w:val="Заголовок 1 Знак1"/>
    <w:basedOn w:val="DefaultParagraphFont"/>
    <w:qFormat/>
    <w:rsid w:val="00d5580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Style36" w:customStyle="1">
    <w:name w:val="Заголовок"/>
    <w:basedOn w:val="Normal"/>
    <w:next w:val="Style37"/>
    <w:qFormat/>
    <w:rsid w:val="002c148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37">
    <w:name w:val="Body Text"/>
    <w:basedOn w:val="Normal"/>
    <w:rsid w:val="001221e5"/>
    <w:pPr>
      <w:spacing w:lineRule="auto" w:line="288" w:before="0" w:after="120"/>
      <w:ind w:firstLine="709"/>
      <w:jc w:val="both"/>
    </w:pPr>
    <w:rPr>
      <w:rFonts w:ascii="Liberation Serif;Times New Roma" w:hAnsi="Liberation Serif;Times New Roma" w:eastAsia="Cambria" w:cs="Liberation Serif;Times New Roma"/>
      <w:sz w:val="28"/>
      <w:szCs w:val="28"/>
      <w:lang w:eastAsia="zh-CN"/>
    </w:rPr>
  </w:style>
  <w:style w:type="paragraph" w:styleId="Style38">
    <w:name w:val="List"/>
    <w:basedOn w:val="Style37"/>
    <w:rsid w:val="001221e5"/>
    <w:pPr/>
    <w:rPr/>
  </w:style>
  <w:style w:type="paragraph" w:styleId="Style39" w:customStyle="1">
    <w:name w:val="Caption"/>
    <w:basedOn w:val="Normal"/>
    <w:qFormat/>
    <w:rsid w:val="002c14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0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c2790b"/>
    <w:pPr>
      <w:suppressLineNumbers/>
    </w:pPr>
    <w:rPr>
      <w:rFonts w:cs="Arial"/>
    </w:rPr>
  </w:style>
  <w:style w:type="paragraph" w:styleId="113" w:customStyle="1">
    <w:name w:val="Заголовок 11"/>
    <w:basedOn w:val="Normal"/>
    <w:next w:val="Normal"/>
    <w:link w:val="1"/>
    <w:qFormat/>
    <w:rsid w:val="001221e5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11" w:customStyle="1">
    <w:name w:val="Заголовок 21"/>
    <w:basedOn w:val="Normal"/>
    <w:next w:val="Normal"/>
    <w:link w:val="30"/>
    <w:qFormat/>
    <w:rsid w:val="001221e5"/>
    <w:pPr>
      <w:spacing w:lineRule="auto" w:line="271" w:before="200" w:after="0"/>
      <w:outlineLvl w:val="1"/>
    </w:pPr>
    <w:rPr>
      <w:smallCaps/>
      <w:sz w:val="28"/>
      <w:szCs w:val="28"/>
    </w:rPr>
  </w:style>
  <w:style w:type="paragraph" w:styleId="311" w:customStyle="1">
    <w:name w:val="Заголовок 31"/>
    <w:basedOn w:val="Normal"/>
    <w:next w:val="Normal"/>
    <w:link w:val="20"/>
    <w:qFormat/>
    <w:rsid w:val="001221e5"/>
    <w:pPr>
      <w:spacing w:lineRule="auto" w:line="271" w:before="200" w:after="0"/>
      <w:outlineLvl w:val="2"/>
    </w:pPr>
    <w:rPr>
      <w:i/>
      <w:iCs/>
      <w:smallCaps/>
      <w:spacing w:val="5"/>
      <w:sz w:val="26"/>
      <w:szCs w:val="26"/>
    </w:rPr>
  </w:style>
  <w:style w:type="paragraph" w:styleId="41" w:customStyle="1">
    <w:name w:val="Заголовок 41"/>
    <w:basedOn w:val="Normal"/>
    <w:next w:val="Normal"/>
    <w:link w:val="41"/>
    <w:qFormat/>
    <w:rsid w:val="001221e5"/>
    <w:pPr>
      <w:spacing w:lineRule="auto" w:line="271" w:before="0" w:after="0"/>
      <w:outlineLvl w:val="3"/>
    </w:pPr>
    <w:rPr>
      <w:b/>
      <w:bCs/>
      <w:spacing w:val="5"/>
      <w:sz w:val="24"/>
      <w:szCs w:val="24"/>
    </w:rPr>
  </w:style>
  <w:style w:type="paragraph" w:styleId="51" w:customStyle="1">
    <w:name w:val="Заголовок 51"/>
    <w:basedOn w:val="Normal"/>
    <w:next w:val="Normal"/>
    <w:link w:val="51"/>
    <w:qFormat/>
    <w:rsid w:val="001221e5"/>
    <w:pPr>
      <w:spacing w:lineRule="auto" w:line="271" w:before="0" w:after="0"/>
      <w:outlineLvl w:val="4"/>
    </w:pPr>
    <w:rPr>
      <w:i/>
      <w:iCs/>
      <w:sz w:val="24"/>
      <w:szCs w:val="24"/>
    </w:rPr>
  </w:style>
  <w:style w:type="paragraph" w:styleId="61" w:customStyle="1">
    <w:name w:val="Заголовок 61"/>
    <w:basedOn w:val="Normal"/>
    <w:next w:val="Normal"/>
    <w:link w:val="61"/>
    <w:qFormat/>
    <w:rsid w:val="001221e5"/>
    <w:pPr>
      <w:shd w:val="clear" w:color="auto" w:fill="FFFFFF"/>
      <w:spacing w:lineRule="auto" w:line="271" w:before="0" w:after="0"/>
      <w:outlineLvl w:val="5"/>
    </w:pPr>
    <w:rPr>
      <w:b/>
      <w:bCs/>
      <w:color w:val="595959"/>
      <w:spacing w:val="5"/>
    </w:rPr>
  </w:style>
  <w:style w:type="paragraph" w:styleId="71" w:customStyle="1">
    <w:name w:val="Заголовок 71"/>
    <w:basedOn w:val="Normal"/>
    <w:next w:val="Normal"/>
    <w:link w:val="71"/>
    <w:qFormat/>
    <w:rsid w:val="001221e5"/>
    <w:pPr>
      <w:spacing w:before="0"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1" w:customStyle="1">
    <w:name w:val="Заголовок 81"/>
    <w:basedOn w:val="Normal"/>
    <w:next w:val="Normal"/>
    <w:link w:val="81"/>
    <w:qFormat/>
    <w:rsid w:val="001221e5"/>
    <w:pPr>
      <w:spacing w:before="0" w:after="0"/>
      <w:outlineLvl w:val="7"/>
    </w:pPr>
    <w:rPr>
      <w:b/>
      <w:bCs/>
      <w:color w:val="7F7F7F"/>
      <w:sz w:val="20"/>
      <w:szCs w:val="20"/>
    </w:rPr>
  </w:style>
  <w:style w:type="paragraph" w:styleId="91" w:customStyle="1">
    <w:name w:val="Заголовок 91"/>
    <w:basedOn w:val="Normal"/>
    <w:next w:val="Normal"/>
    <w:link w:val="91"/>
    <w:qFormat/>
    <w:rsid w:val="001221e5"/>
    <w:pPr>
      <w:spacing w:lineRule="auto" w:line="271" w:before="0" w:after="0"/>
      <w:outlineLvl w:val="8"/>
    </w:pPr>
    <w:rPr>
      <w:b/>
      <w:bCs/>
      <w:i/>
      <w:iCs/>
      <w:color w:val="7F7F7F"/>
      <w:sz w:val="18"/>
      <w:szCs w:val="18"/>
    </w:rPr>
  </w:style>
  <w:style w:type="paragraph" w:styleId="114" w:customStyle="1">
    <w:name w:val="Заголовок1"/>
    <w:basedOn w:val="Normal"/>
    <w:next w:val="Style37"/>
    <w:qFormat/>
    <w:rsid w:val="001221e5"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115" w:customStyle="1">
    <w:name w:val="Название объекта1"/>
    <w:basedOn w:val="Normal"/>
    <w:qFormat/>
    <w:rsid w:val="00c2790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6" w:customStyle="1">
    <w:name w:val="Обычный1"/>
    <w:qFormat/>
    <w:rsid w:val="001221e5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Times New Roman" w:cs="Cambria"/>
      <w:color w:val="auto"/>
      <w:kern w:val="0"/>
      <w:sz w:val="22"/>
      <w:szCs w:val="22"/>
      <w:lang w:val="ru-RU" w:eastAsia="ru-RU" w:bidi="ar-SA"/>
    </w:rPr>
  </w:style>
  <w:style w:type="paragraph" w:styleId="Style41">
    <w:name w:val="Title"/>
    <w:basedOn w:val="Normal"/>
    <w:next w:val="Normal"/>
    <w:qFormat/>
    <w:rsid w:val="001221e5"/>
    <w:pPr>
      <w:spacing w:lineRule="auto" w:line="240" w:before="0" w:after="300"/>
    </w:pPr>
    <w:rPr>
      <w:smallCaps/>
      <w:sz w:val="52"/>
      <w:szCs w:val="52"/>
    </w:rPr>
  </w:style>
  <w:style w:type="paragraph" w:styleId="117" w:customStyle="1">
    <w:name w:val="Абзац списка1"/>
    <w:basedOn w:val="Normal"/>
    <w:qFormat/>
    <w:rsid w:val="001221e5"/>
    <w:pPr>
      <w:ind w:left="720" w:hanging="0"/>
    </w:pPr>
    <w:rPr/>
  </w:style>
  <w:style w:type="paragraph" w:styleId="118" w:customStyle="1">
    <w:name w:val="Без интервала1"/>
    <w:qFormat/>
    <w:rsid w:val="001221e5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Times New Roman" w:cs="Cambria"/>
      <w:color w:val="00000A"/>
      <w:kern w:val="0"/>
      <w:sz w:val="22"/>
      <w:szCs w:val="22"/>
      <w:lang w:val="ru-RU" w:eastAsia="ru-RU" w:bidi="ar-SA"/>
    </w:rPr>
  </w:style>
  <w:style w:type="paragraph" w:styleId="119" w:customStyle="1">
    <w:name w:val="Заголовок оглавления1"/>
    <w:basedOn w:val="113"/>
    <w:next w:val="Normal"/>
    <w:qFormat/>
    <w:rsid w:val="001221e5"/>
    <w:pPr/>
    <w:rPr/>
  </w:style>
  <w:style w:type="paragraph" w:styleId="Default" w:customStyle="1">
    <w:name w:val="Default"/>
    <w:qFormat/>
    <w:rsid w:val="001221e5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20" w:customStyle="1">
    <w:name w:val="Текст сноски1"/>
    <w:basedOn w:val="Normal"/>
    <w:semiHidden/>
    <w:qFormat/>
    <w:rsid w:val="001221e5"/>
    <w:pPr>
      <w:spacing w:lineRule="auto" w:line="240" w:before="0" w:after="0"/>
    </w:pPr>
    <w:rPr>
      <w:rFonts w:ascii="Times New Roman" w:hAnsi="Times New Roman" w:eastAsia="Cambria" w:cs="Times New Roman"/>
      <w:sz w:val="24"/>
      <w:szCs w:val="24"/>
    </w:rPr>
  </w:style>
  <w:style w:type="paragraph" w:styleId="121" w:customStyle="1">
    <w:name w:val="Текст1"/>
    <w:basedOn w:val="Normal"/>
    <w:qFormat/>
    <w:rsid w:val="001221e5"/>
    <w:pPr>
      <w:widowControl w:val="false"/>
      <w:spacing w:lineRule="auto" w:line="240" w:before="0" w:after="0"/>
      <w:textAlignment w:val="baseline"/>
    </w:pPr>
    <w:rPr>
      <w:rFonts w:ascii="Courier New" w:hAnsi="Courier New" w:cs="Courier New"/>
      <w:kern w:val="2"/>
      <w:sz w:val="28"/>
      <w:szCs w:val="28"/>
      <w:lang w:eastAsia="ar-SA"/>
    </w:rPr>
  </w:style>
  <w:style w:type="paragraph" w:styleId="Num1" w:customStyle="1">
    <w:name w:val="Num1"/>
    <w:basedOn w:val="117"/>
    <w:qFormat/>
    <w:rsid w:val="001221e5"/>
    <w:pPr>
      <w:tabs>
        <w:tab w:val="clear" w:pos="408"/>
        <w:tab w:val="left" w:pos="720" w:leader="none"/>
      </w:tabs>
      <w:spacing w:before="0" w:after="0"/>
      <w:jc w:val="both"/>
    </w:pPr>
    <w:rPr>
      <w:rFonts w:ascii="Times New Roman" w:hAnsi="Times New Roman" w:eastAsia="Cambria" w:cs="Times New Roman"/>
      <w:sz w:val="24"/>
      <w:szCs w:val="24"/>
    </w:rPr>
  </w:style>
  <w:style w:type="paragraph" w:styleId="TableH" w:customStyle="1">
    <w:name w:val="Table H"/>
    <w:basedOn w:val="Normal"/>
    <w:qFormat/>
    <w:rsid w:val="001221e5"/>
    <w:pPr>
      <w:keepNext w:val="true"/>
      <w:spacing w:before="90" w:after="90"/>
      <w:jc w:val="center"/>
    </w:pPr>
    <w:rPr>
      <w:rFonts w:ascii="Times New Roman" w:hAnsi="Times New Roman" w:eastAsia="Cambria" w:cs="Times New Roman"/>
      <w:b/>
      <w:bCs/>
      <w:sz w:val="20"/>
      <w:szCs w:val="20"/>
    </w:rPr>
  </w:style>
  <w:style w:type="paragraph" w:styleId="Tabletext" w:customStyle="1">
    <w:name w:val="Table text"/>
    <w:basedOn w:val="Normal"/>
    <w:qFormat/>
    <w:rsid w:val="001221e5"/>
    <w:pPr>
      <w:spacing w:before="45" w:after="45"/>
    </w:pPr>
    <w:rPr>
      <w:rFonts w:ascii="Times New Roman" w:hAnsi="Times New Roman" w:eastAsia="Cambria" w:cs="Times New Roman"/>
    </w:rPr>
  </w:style>
  <w:style w:type="paragraph" w:styleId="Style42" w:customStyle="1">
    <w:name w:val="Верхний и нижний колонтитулы"/>
    <w:basedOn w:val="Normal"/>
    <w:qFormat/>
    <w:rsid w:val="00c2790b"/>
    <w:pPr/>
    <w:rPr/>
  </w:style>
  <w:style w:type="paragraph" w:styleId="122" w:customStyle="1">
    <w:name w:val="Верхний колонтитул1"/>
    <w:basedOn w:val="Normal"/>
    <w:qFormat/>
    <w:rsid w:val="001221e5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23" w:customStyle="1">
    <w:name w:val="Нижний колонтитул1"/>
    <w:basedOn w:val="Normal"/>
    <w:qFormat/>
    <w:rsid w:val="001221e5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qFormat/>
    <w:rsid w:val="001221e5"/>
    <w:pPr>
      <w:spacing w:lineRule="auto" w:line="240" w:before="280" w:after="280"/>
    </w:pPr>
    <w:rPr>
      <w:rFonts w:ascii="Times New Roman" w:hAnsi="Times New Roman" w:cs="Times New Roman"/>
      <w:sz w:val="24"/>
      <w:szCs w:val="24"/>
    </w:rPr>
  </w:style>
  <w:style w:type="paragraph" w:styleId="Msonormalmailrucssattributepostfix" w:customStyle="1">
    <w:name w:val="msonormal_mailru_css_attribute_postfix"/>
    <w:basedOn w:val="Normal"/>
    <w:qFormat/>
    <w:rsid w:val="001221e5"/>
    <w:pPr>
      <w:spacing w:lineRule="auto" w:line="240" w:before="280" w:after="280"/>
    </w:pPr>
    <w:rPr>
      <w:rFonts w:ascii="Times New Roman" w:hAnsi="Times New Roman" w:eastAsia="Cambria" w:cs="Times New Roman"/>
      <w:sz w:val="24"/>
      <w:szCs w:val="24"/>
    </w:rPr>
  </w:style>
  <w:style w:type="paragraph" w:styleId="BalloonText">
    <w:name w:val="Balloon Text"/>
    <w:basedOn w:val="Normal"/>
    <w:semiHidden/>
    <w:qFormat/>
    <w:rsid w:val="001221e5"/>
    <w:pPr>
      <w:spacing w:lineRule="auto" w:line="240" w:before="0" w:after="0"/>
    </w:pPr>
    <w:rPr>
      <w:rFonts w:ascii="Segoe UI" w:hAnsi="Segoe UI" w:eastAsia="Cambria" w:cs="Segoe UI"/>
      <w:sz w:val="18"/>
      <w:szCs w:val="18"/>
    </w:rPr>
  </w:style>
  <w:style w:type="paragraph" w:styleId="Style43" w:customStyle="1">
    <w:name w:val="Содержимое врезки"/>
    <w:basedOn w:val="Normal"/>
    <w:qFormat/>
    <w:rsid w:val="001221e5"/>
    <w:pPr/>
    <w:rPr/>
  </w:style>
  <w:style w:type="paragraph" w:styleId="Style44" w:customStyle="1">
    <w:name w:val="Содержимое таблицы"/>
    <w:basedOn w:val="Normal"/>
    <w:qFormat/>
    <w:rsid w:val="001221e5"/>
    <w:pPr>
      <w:suppressLineNumbers/>
    </w:pPr>
    <w:rPr/>
  </w:style>
  <w:style w:type="paragraph" w:styleId="Style45" w:customStyle="1">
    <w:name w:val="Заголовок таблицы"/>
    <w:basedOn w:val="Style44"/>
    <w:qFormat/>
    <w:rsid w:val="001221e5"/>
    <w:pPr>
      <w:jc w:val="center"/>
    </w:pPr>
    <w:rPr>
      <w:b/>
      <w:bCs/>
    </w:rPr>
  </w:style>
  <w:style w:type="paragraph" w:styleId="124" w:customStyle="1">
    <w:name w:val="Текст концевой сноски1"/>
    <w:basedOn w:val="Normal"/>
    <w:semiHidden/>
    <w:qFormat/>
    <w:rsid w:val="001221e5"/>
    <w:pPr>
      <w:suppressLineNumbers/>
      <w:ind w:left="339" w:hanging="339"/>
    </w:pPr>
    <w:rPr>
      <w:sz w:val="20"/>
      <w:szCs w:val="20"/>
    </w:rPr>
  </w:style>
  <w:style w:type="paragraph" w:styleId="Style46" w:customStyle="1">
    <w:name w:val="Содержимое списка"/>
    <w:basedOn w:val="Normal"/>
    <w:qFormat/>
    <w:rsid w:val="001221e5"/>
    <w:pPr>
      <w:ind w:left="567" w:hanging="0"/>
    </w:pPr>
    <w:rPr/>
  </w:style>
  <w:style w:type="paragraph" w:styleId="Bodystyle" w:customStyle="1">
    <w:name w:val="body style"/>
    <w:basedOn w:val="Normal"/>
    <w:qFormat/>
    <w:rsid w:val="001221e5"/>
    <w:pPr>
      <w:spacing w:before="120" w:after="120"/>
      <w:ind w:firstLine="720"/>
      <w:jc w:val="both"/>
    </w:pPr>
    <w:rPr>
      <w:sz w:val="24"/>
      <w:szCs w:val="24"/>
    </w:rPr>
  </w:style>
  <w:style w:type="paragraph" w:styleId="TableList" w:customStyle="1">
    <w:name w:val="Table List"/>
    <w:basedOn w:val="Tabletext"/>
    <w:qFormat/>
    <w:rsid w:val="001221e5"/>
    <w:pPr>
      <w:numPr>
        <w:ilvl w:val="0"/>
        <w:numId w:val="2"/>
      </w:numPr>
      <w:spacing w:before="0" w:after="0"/>
    </w:pPr>
    <w:rPr>
      <w:sz w:val="20"/>
      <w:szCs w:val="20"/>
    </w:rPr>
  </w:style>
  <w:style w:type="paragraph" w:styleId="Tableheader" w:customStyle="1">
    <w:name w:val="Table header"/>
    <w:basedOn w:val="Tabletextstyle"/>
    <w:qFormat/>
    <w:rsid w:val="001221e5"/>
    <w:pPr>
      <w:keepNext w:val="true"/>
      <w:spacing w:before="90" w:after="90"/>
      <w:jc w:val="center"/>
    </w:pPr>
    <w:rPr>
      <w:rFonts w:ascii="Times New Roman" w:hAnsi="Times New Roman" w:eastAsia="Cambria" w:cs="Times New Roman"/>
      <w:b/>
      <w:bCs/>
    </w:rPr>
  </w:style>
  <w:style w:type="paragraph" w:styleId="Tabletextstyle" w:customStyle="1">
    <w:name w:val="table text style"/>
    <w:basedOn w:val="Bodystyle"/>
    <w:qFormat/>
    <w:rsid w:val="001221e5"/>
    <w:pPr>
      <w:ind w:hanging="0"/>
      <w:jc w:val="left"/>
    </w:pPr>
    <w:rPr>
      <w:sz w:val="20"/>
      <w:szCs w:val="20"/>
    </w:rPr>
  </w:style>
  <w:style w:type="paragraph" w:styleId="TableList4" w:customStyle="1">
    <w:name w:val="&quot;Table List&quot;4"/>
    <w:qFormat/>
    <w:rsid w:val="001221e5"/>
    <w:pPr>
      <w:widowControl/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Cambria" w:cs="Times New Roman"/>
      <w:color w:val="auto"/>
      <w:kern w:val="0"/>
      <w:sz w:val="22"/>
      <w:szCs w:val="22"/>
      <w:lang w:val="ru-RU" w:eastAsia="ru-RU" w:bidi="ar-SA"/>
    </w:rPr>
  </w:style>
  <w:style w:type="paragraph" w:styleId="22" w:customStyle="1">
    <w:name w:val="Абзац списка2"/>
    <w:basedOn w:val="Normal"/>
    <w:qFormat/>
    <w:rsid w:val="001221e5"/>
    <w:pPr>
      <w:spacing w:lineRule="auto" w:line="259" w:before="0" w:after="160"/>
      <w:ind w:firstLine="720"/>
      <w:jc w:val="both"/>
    </w:pPr>
    <w:rPr>
      <w:rFonts w:ascii="Times New Roman" w:hAnsi="Times New Roman" w:eastAsia="Cambria" w:cs="Times New Roman"/>
      <w:sz w:val="24"/>
      <w:szCs w:val="24"/>
    </w:rPr>
  </w:style>
  <w:style w:type="paragraph" w:styleId="Style47" w:customStyle="1">
    <w:name w:val="СЭМ_текст"/>
    <w:basedOn w:val="Normal"/>
    <w:qFormat/>
    <w:rsid w:val="001221e5"/>
    <w:pPr>
      <w:spacing w:lineRule="auto" w:line="240" w:before="0" w:after="0"/>
      <w:ind w:left="142" w:firstLine="680"/>
      <w:jc w:val="both"/>
    </w:pPr>
    <w:rPr>
      <w:rFonts w:ascii="ISOCPEUR" w:hAnsi="ISOCPEUR" w:eastAsia="SimSun" w:cs="ISOCPEUR"/>
      <w:i/>
      <w:iCs/>
      <w:sz w:val="20"/>
      <w:szCs w:val="20"/>
      <w:lang w:val="en-US" w:eastAsia="zh-CN"/>
    </w:rPr>
  </w:style>
  <w:style w:type="paragraph" w:styleId="125" w:customStyle="1">
    <w:name w:val="Обычный (веб)1"/>
    <w:basedOn w:val="Normal"/>
    <w:qFormat/>
    <w:rsid w:val="001221e5"/>
    <w:pPr>
      <w:spacing w:lineRule="auto" w:line="240" w:before="100" w:after="100"/>
    </w:pPr>
    <w:rPr>
      <w:rFonts w:ascii="Times New Roman" w:hAnsi="Times New Roman" w:eastAsia="SimSun" w:cs="Times New Roman"/>
      <w:sz w:val="20"/>
      <w:szCs w:val="20"/>
      <w:lang w:val="en-US" w:eastAsia="zh-CN"/>
    </w:rPr>
  </w:style>
  <w:style w:type="paragraph" w:styleId="1110" w:customStyle="1">
    <w:name w:val="Обычный11"/>
    <w:qFormat/>
    <w:rsid w:val="001221e5"/>
    <w:pPr>
      <w:widowControl/>
      <w:suppressAutoHyphens w:val="true"/>
      <w:bidi w:val="0"/>
      <w:spacing w:lineRule="auto" w:line="276" w:before="0" w:after="200"/>
      <w:ind w:firstLine="709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Annotationtext">
    <w:name w:val="annotation text"/>
    <w:basedOn w:val="Normal"/>
    <w:semiHidden/>
    <w:qFormat/>
    <w:rsid w:val="001221e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1221e5"/>
    <w:pPr/>
    <w:rPr>
      <w:b/>
      <w:bCs/>
    </w:rPr>
  </w:style>
  <w:style w:type="paragraph" w:styleId="Style48">
    <w:name w:val="Subtitle"/>
    <w:basedOn w:val="116"/>
    <w:next w:val="116"/>
    <w:qFormat/>
    <w:rsid w:val="001221e5"/>
    <w:pPr/>
    <w:rPr>
      <w:i/>
      <w:iCs/>
      <w:smallCaps/>
      <w:sz w:val="28"/>
      <w:szCs w:val="28"/>
    </w:rPr>
  </w:style>
  <w:style w:type="paragraph" w:styleId="212" w:customStyle="1">
    <w:name w:val="Цитата 21"/>
    <w:basedOn w:val="Normal"/>
    <w:next w:val="Normal"/>
    <w:link w:val="QuoteChar"/>
    <w:qFormat/>
    <w:rsid w:val="001221e5"/>
    <w:pPr/>
    <w:rPr>
      <w:i/>
      <w:iCs/>
    </w:rPr>
  </w:style>
  <w:style w:type="paragraph" w:styleId="126" w:customStyle="1">
    <w:name w:val="Выделенная цитата1"/>
    <w:basedOn w:val="Normal"/>
    <w:next w:val="Normal"/>
    <w:link w:val="IntenseQuoteChar"/>
    <w:qFormat/>
    <w:rsid w:val="001221e5"/>
    <w:pPr>
      <w:pBdr>
        <w:top w:val="single" w:sz="4" w:space="10" w:color="000000"/>
        <w:bottom w:val="single" w:sz="4" w:space="10" w:color="000000"/>
      </w:pBdr>
      <w:spacing w:lineRule="auto" w:line="300" w:before="240" w:after="240"/>
      <w:ind w:left="1152" w:right="1152" w:hanging="0"/>
      <w:jc w:val="both"/>
    </w:pPr>
    <w:rPr>
      <w:i/>
      <w:iCs/>
    </w:rPr>
  </w:style>
  <w:style w:type="paragraph" w:styleId="Style210" w:customStyle="1">
    <w:name w:val="_Style 2"/>
    <w:basedOn w:val="Normal"/>
    <w:qFormat/>
    <w:rsid w:val="001221e5"/>
    <w:pPr>
      <w:spacing w:lineRule="auto" w:line="240" w:before="0" w:after="0"/>
      <w:ind w:left="720" w:hanging="0"/>
    </w:pPr>
    <w:rPr>
      <w:rFonts w:ascii="Times New Roman" w:hAnsi="Times New Roman" w:eastAsia="SimSun" w:cs="Times New Roman"/>
      <w:b/>
      <w:bCs/>
      <w:sz w:val="28"/>
      <w:szCs w:val="28"/>
    </w:rPr>
  </w:style>
  <w:style w:type="paragraph" w:styleId="Style110" w:customStyle="1">
    <w:name w:val="_Style 1"/>
    <w:qFormat/>
    <w:rsid w:val="001221e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Textbody" w:customStyle="1">
    <w:name w:val="Text body"/>
    <w:basedOn w:val="Normal"/>
    <w:qFormat/>
    <w:rsid w:val="001221e5"/>
    <w:pPr>
      <w:widowControl w:val="false"/>
      <w:spacing w:lineRule="auto" w:line="240" w:before="0" w:after="120"/>
      <w:textAlignment w:val="baseline"/>
    </w:pPr>
    <w:rPr>
      <w:color w:val="000000"/>
      <w:kern w:val="2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f3904"/>
    <w:pPr>
      <w:spacing w:before="0" w:after="200"/>
      <w:ind w:left="720" w:hanging="0"/>
      <w:contextualSpacing/>
    </w:pPr>
    <w:rPr/>
  </w:style>
  <w:style w:type="paragraph" w:styleId="Style49" w:customStyle="1">
    <w:name w:val="Текст в заданном формате"/>
    <w:basedOn w:val="Normal"/>
    <w:qFormat/>
    <w:rsid w:val="002c1488"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50" w:customStyle="1">
    <w:name w:val="Header"/>
    <w:basedOn w:val="Style42"/>
    <w:rsid w:val="002c1488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hyperlink" Target="javascript:void(0);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592FA-F429-4C15-A501-CAEE5D74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LibreOffice/7.0.3.1$Windows_X86_64 LibreOffice_project/d7547858d014d4cf69878db179d326fc3483e082</Application>
  <Pages>15</Pages>
  <Words>3108</Words>
  <Characters>20409</Characters>
  <CharactersWithSpaces>23193</CharactersWithSpaces>
  <Paragraphs>425</Paragraphs>
  <Company>НПО Перспектива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2023-01-25T03:33:00Z</dcterms:created>
  <dc:creator>Kim_MK</dc:creator>
  <dc:description/>
  <dc:language>ru-RU</dc:language>
  <cp:lastModifiedBy/>
  <cp:lastPrinted>2023-01-25T03:13:00Z</cp:lastPrinted>
  <dcterms:modified xsi:type="dcterms:W3CDTF">2023-01-25T11:56:36Z</dcterms:modified>
  <cp:revision>3</cp:revision>
  <dc:subject/>
  <dc:title>Приложение 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НПО Перспектива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